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BFD9C" w14:textId="77777777" w:rsidR="002A2C49" w:rsidRDefault="000F5A80" w:rsidP="002A2C49">
      <w:pPr>
        <w:jc w:val="center"/>
        <w:rPr>
          <w:rFonts w:ascii="Times New Roman" w:hAnsi="Times New Roman" w:cs="Times New Roman"/>
          <w:b/>
          <w:caps/>
          <w:sz w:val="20"/>
        </w:rPr>
      </w:pPr>
      <w:r w:rsidRPr="00E346A4">
        <w:rPr>
          <w:rFonts w:ascii="Times New Roman" w:hAnsi="Times New Roman" w:cs="Times New Roman"/>
          <w:b/>
          <w:caps/>
          <w:sz w:val="20"/>
        </w:rPr>
        <w:t>Servisní smlouva_Příloha_</w:t>
      </w:r>
      <w:r w:rsidR="0010061D" w:rsidRPr="00E346A4">
        <w:rPr>
          <w:rFonts w:ascii="Times New Roman" w:hAnsi="Times New Roman" w:cs="Times New Roman"/>
          <w:b/>
          <w:caps/>
          <w:sz w:val="20"/>
        </w:rPr>
        <w:t>Č.</w:t>
      </w:r>
      <w:r w:rsidRPr="00E346A4">
        <w:rPr>
          <w:rFonts w:ascii="Times New Roman" w:hAnsi="Times New Roman" w:cs="Times New Roman"/>
          <w:b/>
          <w:caps/>
          <w:sz w:val="20"/>
        </w:rPr>
        <w:t>4_Cena</w:t>
      </w:r>
    </w:p>
    <w:p w14:paraId="2E34F0C7" w14:textId="4005D11E" w:rsidR="001D6108" w:rsidRPr="00EE4E2A" w:rsidRDefault="003D4701" w:rsidP="004E5EB3">
      <w:pPr>
        <w:pStyle w:val="Odstavecseseznamem"/>
        <w:numPr>
          <w:ilvl w:val="0"/>
          <w:numId w:val="29"/>
        </w:numPr>
        <w:ind w:left="709"/>
        <w:rPr>
          <w:rFonts w:ascii="Times New Roman" w:hAnsi="Times New Roman" w:cs="Times New Roman"/>
        </w:rPr>
      </w:pPr>
      <w:r w:rsidRPr="00EE4E2A">
        <w:rPr>
          <w:rFonts w:ascii="Times New Roman" w:hAnsi="Times New Roman" w:cs="Times New Roman"/>
          <w:b/>
          <w:bCs/>
          <w:sz w:val="20"/>
        </w:rPr>
        <w:t>PŘEHLED PAUŠÁLNÍ ODMĚNY ZA ZÁKLADNÍ SLUŽBY ZA 1 ROK POSKYTOVÁNÍ ZÁKLADNÍ SLUŽBY</w:t>
      </w:r>
      <w:r w:rsidR="001D6108" w:rsidRPr="00EE4E2A">
        <w:rPr>
          <w:rFonts w:ascii="Times New Roman" w:hAnsi="Times New Roman" w:cs="Times New Roman"/>
        </w:rPr>
        <w:t xml:space="preserve"> </w:t>
      </w:r>
    </w:p>
    <w:p w14:paraId="48C53532" w14:textId="230E8D74" w:rsidR="001D6108" w:rsidRPr="00EE4E2A" w:rsidRDefault="001D6108" w:rsidP="004E5EB3">
      <w:pPr>
        <w:pStyle w:val="Odstavecseseznamem"/>
        <w:ind w:left="709"/>
        <w:rPr>
          <w:rFonts w:ascii="Times New Roman" w:hAnsi="Times New Roman" w:cs="Times New Roman"/>
          <w:b/>
          <w:bCs/>
          <w:sz w:val="18"/>
          <w:szCs w:val="20"/>
        </w:rPr>
      </w:pPr>
      <w:r w:rsidRPr="00EE4E2A">
        <w:rPr>
          <w:rFonts w:ascii="Times New Roman" w:hAnsi="Times New Roman" w:cs="Times New Roman"/>
          <w:sz w:val="20"/>
          <w:szCs w:val="20"/>
        </w:rPr>
        <w:t xml:space="preserve">JEDNOTKOVÉ CENY </w:t>
      </w:r>
      <w:r w:rsidR="002D57C9" w:rsidRPr="00EE4E2A">
        <w:rPr>
          <w:rFonts w:ascii="Times New Roman" w:hAnsi="Times New Roman" w:cs="Times New Roman"/>
          <w:sz w:val="20"/>
          <w:szCs w:val="20"/>
        </w:rPr>
        <w:t xml:space="preserve">ZA </w:t>
      </w:r>
      <w:r w:rsidR="008B4C7E" w:rsidRPr="00EE4E2A">
        <w:rPr>
          <w:rFonts w:ascii="Times New Roman" w:hAnsi="Times New Roman" w:cs="Times New Roman"/>
          <w:sz w:val="20"/>
          <w:szCs w:val="20"/>
        </w:rPr>
        <w:t>ZÁKLADNÍ SLUŽBY</w:t>
      </w:r>
      <w:r w:rsidRPr="00EE4E2A">
        <w:rPr>
          <w:rStyle w:val="Znakapoznpodarou"/>
          <w:rFonts w:ascii="Times New Roman" w:hAnsi="Times New Roman" w:cs="Times New Roman"/>
          <w:sz w:val="20"/>
          <w:szCs w:val="20"/>
        </w:rPr>
        <w:footnoteReference w:id="2"/>
      </w:r>
      <w:r w:rsidRPr="00EE4E2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F39274" w14:textId="509698DA" w:rsidR="0029444D" w:rsidRPr="0029444D" w:rsidRDefault="0029444D" w:rsidP="003D4701">
      <w:pPr>
        <w:rPr>
          <w:rFonts w:ascii="Times New Roman" w:hAnsi="Times New Roman" w:cs="Times New Roman"/>
          <w:b/>
          <w:bCs/>
          <w:sz w:val="20"/>
        </w:rPr>
      </w:pPr>
    </w:p>
    <w:tbl>
      <w:tblPr>
        <w:tblW w:w="99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6"/>
        <w:gridCol w:w="4819"/>
      </w:tblGrid>
      <w:tr w:rsidR="001F4E7D" w:rsidRPr="00E346A4" w14:paraId="1982541A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4F654" w14:textId="0741D7AD" w:rsidR="001F4E7D" w:rsidRPr="0077466D" w:rsidRDefault="001F4E7D" w:rsidP="001F4E7D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0" w:name="_Toc81814621"/>
            <w:bookmarkStart w:id="1" w:name="_Toc81830546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lastRenderedPageBreak/>
              <w:t>1.B. Ce</w:t>
            </w:r>
            <w:r w:rsidR="00775D50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na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/>
              </w:rPr>
              <w:t>za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Základní služby </w:t>
            </w:r>
            <w:bookmarkEnd w:id="0"/>
            <w:bookmarkEnd w:id="1"/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ADB78" w14:textId="54684245" w:rsidR="001F4E7D" w:rsidRPr="00E346A4" w:rsidRDefault="001F4E7D" w:rsidP="001F4E7D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jc w:val="right"/>
              <w:rPr>
                <w:rFonts w:ascii="Times New Roman" w:hAnsi="Times New Roman"/>
                <w:sz w:val="20"/>
                <w:szCs w:val="20"/>
                <w:lang w:val="cs-CZ" w:eastAsia="en-US"/>
              </w:rPr>
            </w:pPr>
          </w:p>
        </w:tc>
      </w:tr>
      <w:tr w:rsidR="00864B1B" w:rsidRPr="00E346A4" w14:paraId="1035B752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D8232" w14:textId="77777777" w:rsidR="00864B1B" w:rsidRPr="006A1F24" w:rsidRDefault="00864B1B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A1F24">
              <w:rPr>
                <w:rFonts w:ascii="Times New Roman" w:hAnsi="Times New Roman"/>
                <w:sz w:val="20"/>
                <w:szCs w:val="20"/>
              </w:rPr>
              <w:t xml:space="preserve">1.B.1 Celková </w:t>
            </w:r>
            <w:r w:rsidRPr="006A1F24">
              <w:rPr>
                <w:rFonts w:ascii="Times New Roman" w:hAnsi="Times New Roman"/>
                <w:sz w:val="20"/>
                <w:szCs w:val="20"/>
                <w:lang w:val="cs-CZ"/>
              </w:rPr>
              <w:t>paušální odměna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1F24">
              <w:rPr>
                <w:rFonts w:ascii="Times New Roman" w:hAnsi="Times New Roman"/>
                <w:sz w:val="20"/>
                <w:szCs w:val="20"/>
                <w:lang w:val="cs-CZ"/>
              </w:rPr>
              <w:t>za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 xml:space="preserve"> Základní služby (MUM)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87321" w14:textId="148DDB99" w:rsidR="00864B1B" w:rsidRPr="00E346A4" w:rsidRDefault="00864B1B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1F4E7D" w:rsidRPr="00E346A4" w14:paraId="60B09D90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12431" w14:textId="25D5C37E" w:rsidR="001F4E7D" w:rsidRPr="0077466D" w:rsidRDefault="001F4E7D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1.B.1.1 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Zaškolení a podpora pracovníků při provozu MUM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62EDC" w14:textId="212E2D36" w:rsidR="001F4E7D" w:rsidRPr="00E346A4" w:rsidRDefault="00417BE7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3346D" w:rsidRPr="00E346A4" w14:paraId="7C30F26C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22E3F" w14:textId="5EF7C896" w:rsidR="00D3346D" w:rsidRPr="0077466D" w:rsidRDefault="00A34587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1.B.1.2 pohotovostní služba kontaktního pracoviště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4DAF7" w14:textId="3F68515A" w:rsidR="00D3346D" w:rsidRPr="00E346A4" w:rsidRDefault="005B7A5B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1F4E7D" w:rsidRPr="00E346A4" w14:paraId="6D286569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98FE0" w14:textId="615B5ED2" w:rsidR="001F4E7D" w:rsidRPr="0077466D" w:rsidRDefault="001F4E7D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1.B.1.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Servis na sw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17A2A" w14:textId="0389460A" w:rsidR="001F4E7D" w:rsidRPr="00E346A4" w:rsidRDefault="00417BE7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1F4E7D" w:rsidRPr="00E346A4" w14:paraId="0AE92D89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BC56B" w14:textId="1643929C" w:rsidR="001F4E7D" w:rsidRPr="0077466D" w:rsidRDefault="001F4E7D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1.B.1.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4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Udržování vývojového systému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16B2C" w14:textId="4450A3CE" w:rsidR="001F4E7D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44621838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49D3D" w14:textId="18DA321F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1.B.1.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zajištění </w:t>
            </w:r>
            <w:proofErr w:type="spellStart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kb</w:t>
            </w:r>
            <w:proofErr w:type="spellEnd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(patche, Logování, řešení KBU/</w:t>
            </w:r>
            <w:r w:rsidR="00BC309C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K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BI a Zranitelností, ...)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0F70A" w14:textId="64A8FC30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7CB8D41A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7F12B" w14:textId="6F39965E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1.B.1.</w:t>
            </w:r>
            <w:r w:rsidR="00BC309C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6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vedení dokumentace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BA36A" w14:textId="41DF9BEC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6164DC37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DBEF" w14:textId="39FC4019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1.B.1.</w:t>
            </w:r>
            <w:r w:rsidR="00BC309C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7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Konzultace a poradenská činnost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B4EA4" w14:textId="3A6D8873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2B3A2BBD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126E2" w14:textId="66F65FD9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1.B.1.</w:t>
            </w:r>
            <w:r w:rsidR="00BC309C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8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zpracování exit plánu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DA470" w14:textId="171863D8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1341A71E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CBD56" w14:textId="54D5A1E3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1.B.1.</w:t>
            </w:r>
            <w:r w:rsidR="00BC309C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9</w:t>
            </w:r>
            <w:r w:rsidR="005A73F1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Všechny další poplatky a veškeré náklady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8779E" w14:textId="1DBB1490" w:rsidR="00362E75" w:rsidRPr="00E346A4" w:rsidRDefault="00362E75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41F9A2AA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A6A58" w14:textId="6E0A3BC7" w:rsidR="00362E75" w:rsidRPr="00A46F41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2" w:name="_Toc81814632"/>
            <w:bookmarkStart w:id="3" w:name="_Toc81830557"/>
            <w:r w:rsidRPr="00A46F41">
              <w:rPr>
                <w:rFonts w:ascii="Times New Roman" w:hAnsi="Times New Roman"/>
                <w:sz w:val="20"/>
                <w:szCs w:val="20"/>
              </w:rPr>
              <w:t xml:space="preserve">1.B.2 Celková </w:t>
            </w:r>
            <w:r w:rsidRPr="00A46F41">
              <w:rPr>
                <w:rFonts w:ascii="Times New Roman" w:hAnsi="Times New Roman"/>
                <w:sz w:val="20"/>
                <w:szCs w:val="20"/>
                <w:lang w:val="cs-CZ"/>
              </w:rPr>
              <w:t>paušální odměna</w:t>
            </w:r>
            <w:r w:rsidRPr="00A46F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6F41">
              <w:rPr>
                <w:rFonts w:ascii="Times New Roman" w:hAnsi="Times New Roman"/>
                <w:sz w:val="20"/>
                <w:szCs w:val="20"/>
                <w:lang w:val="cs-CZ"/>
              </w:rPr>
              <w:t>za</w:t>
            </w:r>
            <w:r w:rsidRPr="00A46F41">
              <w:rPr>
                <w:rFonts w:ascii="Times New Roman" w:hAnsi="Times New Roman"/>
                <w:sz w:val="20"/>
                <w:szCs w:val="20"/>
              </w:rPr>
              <w:t xml:space="preserve"> Základní služby (MSUM)</w:t>
            </w:r>
            <w:bookmarkEnd w:id="2"/>
            <w:bookmarkEnd w:id="3"/>
            <w:r w:rsidR="0089545C" w:rsidRPr="00A46F41">
              <w:rPr>
                <w:rFonts w:ascii="Times New Roman" w:hAnsi="Times New Roman"/>
                <w:sz w:val="20"/>
                <w:szCs w:val="20"/>
              </w:rPr>
              <w:t xml:space="preserve"> - počet </w:t>
            </w:r>
            <w:r w:rsidR="0058003C" w:rsidRPr="00A46F41">
              <w:rPr>
                <w:rFonts w:ascii="Times New Roman" w:hAnsi="Times New Roman"/>
                <w:sz w:val="20"/>
                <w:szCs w:val="20"/>
              </w:rPr>
              <w:t xml:space="preserve">zařízení </w:t>
            </w:r>
            <w:r w:rsidR="0089545C" w:rsidRPr="00A46F41">
              <w:rPr>
                <w:rFonts w:ascii="Times New Roman" w:hAnsi="Times New Roman"/>
                <w:sz w:val="20"/>
                <w:szCs w:val="20"/>
              </w:rPr>
              <w:t xml:space="preserve">UM v záruce 1 až </w:t>
            </w:r>
            <w:r w:rsidR="00581E49" w:rsidRPr="00A46F41">
              <w:rPr>
                <w:rFonts w:ascii="Times New Roman" w:hAnsi="Times New Roman"/>
                <w:sz w:val="20"/>
                <w:szCs w:val="20"/>
              </w:rPr>
              <w:t>25</w:t>
            </w:r>
            <w:r w:rsidR="0089545C" w:rsidRPr="00A46F41">
              <w:rPr>
                <w:rFonts w:ascii="Times New Roman" w:hAnsi="Times New Roman"/>
                <w:sz w:val="20"/>
                <w:szCs w:val="20"/>
              </w:rPr>
              <w:t>00ks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E8B0F" w14:textId="2D10898B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6DAB342E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23E9C" w14:textId="10636E02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1.B.2.1 </w:t>
            </w:r>
            <w:r w:rsidR="006340B0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Zaškolení a podpora pracovníků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při provozu MSUM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89AE6" w14:textId="6E7959EF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6340B0" w:rsidRPr="00E346A4" w14:paraId="5C99C566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85886" w14:textId="33434F84" w:rsidR="006340B0" w:rsidRPr="0077466D" w:rsidRDefault="006340B0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1.B.2.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2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Nepřetržitá pohotovostní služba kontaktního pracoviště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8FE1F" w14:textId="407C07C1" w:rsidR="006340B0" w:rsidRPr="00E346A4" w:rsidRDefault="006340B0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71EABB47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DC59D" w14:textId="2C96E9C5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4" w:name="_Toc81814634"/>
            <w:bookmarkStart w:id="5" w:name="_Toc81830559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1.B.2.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Servis na hw i sw</w:t>
            </w:r>
            <w:bookmarkEnd w:id="4"/>
            <w:bookmarkEnd w:id="5"/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31072" w14:textId="71426089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1A940B0B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02AF4" w14:textId="0442BC4E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6" w:name="_Toc81814638"/>
            <w:bookmarkStart w:id="7" w:name="_Toc81830563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1.B.2.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4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zajištění </w:t>
            </w:r>
            <w:proofErr w:type="spellStart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kb</w:t>
            </w:r>
            <w:proofErr w:type="spellEnd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(patche, Logování, řešení KBU/KBI a Zranitelností, …)</w:t>
            </w:r>
            <w:bookmarkEnd w:id="6"/>
            <w:bookmarkEnd w:id="7"/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C916D" w14:textId="1A7E576A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414951CD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875FE" w14:textId="747DFE20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8" w:name="_Toc81814639"/>
            <w:bookmarkStart w:id="9" w:name="_Toc81830564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1.B.2.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5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vedení dokumentace</w:t>
            </w:r>
            <w:bookmarkEnd w:id="8"/>
            <w:bookmarkEnd w:id="9"/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78AC" w14:textId="7BEC49DB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70A61C0D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EDEE" w14:textId="11ED0721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10" w:name="_Toc81814640"/>
            <w:bookmarkStart w:id="11" w:name="_Toc81830565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1.B.2.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6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Konzultace a poradenská činnost</w:t>
            </w:r>
            <w:bookmarkEnd w:id="10"/>
            <w:bookmarkEnd w:id="11"/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B8FBD" w14:textId="32DA5A49" w:rsidR="00362E75" w:rsidRPr="00E346A4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362E75" w:rsidRPr="00E346A4" w14:paraId="656994A3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9D339" w14:textId="5914795C" w:rsidR="00362E75" w:rsidRPr="0077466D" w:rsidRDefault="00362E75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12" w:name="_Toc81814642"/>
            <w:bookmarkStart w:id="13" w:name="_Toc81830567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1.B.2.</w:t>
            </w:r>
            <w:r w:rsidR="00A34587"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7</w:t>
            </w: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Všechny další poplatky a veškeré náklady</w:t>
            </w:r>
            <w:bookmarkEnd w:id="12"/>
            <w:bookmarkEnd w:id="13"/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918D0" w14:textId="7DC66294" w:rsidR="00362E75" w:rsidRPr="00E346A4" w:rsidRDefault="00362E75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 w:eastAsia="en-US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 w:rsidR="00846D00"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33009309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8154" w14:textId="5395E7C8" w:rsidR="00DA4024" w:rsidRPr="006A1F24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A1F24">
              <w:rPr>
                <w:rFonts w:ascii="Times New Roman" w:hAnsi="Times New Roman"/>
                <w:sz w:val="20"/>
                <w:szCs w:val="20"/>
              </w:rPr>
              <w:t xml:space="preserve">1.B.3 Celková </w:t>
            </w:r>
            <w:r w:rsidRPr="006A1F24">
              <w:rPr>
                <w:rFonts w:ascii="Times New Roman" w:hAnsi="Times New Roman"/>
                <w:sz w:val="20"/>
                <w:szCs w:val="20"/>
                <w:lang w:val="cs-CZ"/>
              </w:rPr>
              <w:t>paušální odměna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1F24">
              <w:rPr>
                <w:rFonts w:ascii="Times New Roman" w:hAnsi="Times New Roman"/>
                <w:sz w:val="20"/>
                <w:szCs w:val="20"/>
                <w:lang w:val="cs-CZ"/>
              </w:rPr>
              <w:t>za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 xml:space="preserve"> Základní služby (MSUM) - počet </w:t>
            </w:r>
            <w:r w:rsidR="0058003C" w:rsidRPr="006A1F24">
              <w:rPr>
                <w:rFonts w:ascii="Times New Roman" w:hAnsi="Times New Roman"/>
                <w:sz w:val="20"/>
                <w:szCs w:val="20"/>
              </w:rPr>
              <w:t xml:space="preserve">zařízení 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 xml:space="preserve">UM v záruce </w:t>
            </w:r>
            <w:r w:rsidR="0058003C" w:rsidRPr="006A1F24">
              <w:rPr>
                <w:rFonts w:ascii="Times New Roman" w:hAnsi="Times New Roman"/>
                <w:sz w:val="20"/>
                <w:szCs w:val="20"/>
              </w:rPr>
              <w:t>25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 xml:space="preserve">01 až </w:t>
            </w:r>
            <w:r w:rsidR="0058003C" w:rsidRPr="006A1F24">
              <w:rPr>
                <w:rFonts w:ascii="Times New Roman" w:hAnsi="Times New Roman"/>
                <w:sz w:val="20"/>
                <w:szCs w:val="20"/>
              </w:rPr>
              <w:t>5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>000ks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A4A49" w14:textId="7FB53F81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053B7540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3D01B" w14:textId="5DDA6AEF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1.B.3.1 Zaškolení a podpora pracovníků při provozu MSUM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361CB" w14:textId="5712C35F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149B7D5C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2EA1F" w14:textId="4896361B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1.B.3.2 Nepřetržitá pohotovostní služba kontaktního pracoviště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C8E4A" w14:textId="2FDE70BD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3FB83588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6B67A" w14:textId="2D277DB3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1.B.3.3 Servis na hw i sw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340C3" w14:textId="6F4A01D7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103651C2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43492" w14:textId="3789D86E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1.B.3.4 zajištění </w:t>
            </w:r>
            <w:proofErr w:type="spellStart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kb</w:t>
            </w:r>
            <w:proofErr w:type="spellEnd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(patche, Logování, řešení KBU/KBI a Zranitelností, …)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17870" w14:textId="71328619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4804643F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A12D4" w14:textId="5432E507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1.B.3.5 vedení dokumentace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12CE7" w14:textId="14A77544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25D2A470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C4704" w14:textId="0A16537C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1.B.3.6 Konzultace a poradenská činnost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D354D" w14:textId="7DD5F355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49D40805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8D550" w14:textId="6C2A8E4D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1.B.3.7 Všechny další poplatky a veškeré náklady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C1450" w14:textId="55CE94DF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60A5C779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45F1" w14:textId="508C3799" w:rsidR="00DA4024" w:rsidRPr="006A1F24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A1F24">
              <w:rPr>
                <w:rFonts w:ascii="Times New Roman" w:hAnsi="Times New Roman"/>
                <w:sz w:val="20"/>
                <w:szCs w:val="20"/>
              </w:rPr>
              <w:t xml:space="preserve">1.B.4 Celková </w:t>
            </w:r>
            <w:r w:rsidRPr="006A1F24">
              <w:rPr>
                <w:rFonts w:ascii="Times New Roman" w:hAnsi="Times New Roman"/>
                <w:sz w:val="20"/>
                <w:szCs w:val="20"/>
                <w:lang w:val="cs-CZ"/>
              </w:rPr>
              <w:t>paušální odměna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1F24">
              <w:rPr>
                <w:rFonts w:ascii="Times New Roman" w:hAnsi="Times New Roman"/>
                <w:sz w:val="20"/>
                <w:szCs w:val="20"/>
                <w:lang w:val="cs-CZ"/>
              </w:rPr>
              <w:t>za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 xml:space="preserve"> Základní služby (MSUM) - počet </w:t>
            </w:r>
            <w:r w:rsidR="00AB5618" w:rsidRPr="006A1F24">
              <w:rPr>
                <w:rFonts w:ascii="Times New Roman" w:hAnsi="Times New Roman"/>
                <w:sz w:val="20"/>
                <w:szCs w:val="20"/>
              </w:rPr>
              <w:t xml:space="preserve">zařízení 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 xml:space="preserve">UM v záruce nad </w:t>
            </w:r>
            <w:r w:rsidR="00AB5618" w:rsidRPr="006A1F24">
              <w:rPr>
                <w:rFonts w:ascii="Times New Roman" w:hAnsi="Times New Roman"/>
                <w:sz w:val="20"/>
                <w:szCs w:val="20"/>
              </w:rPr>
              <w:t>5</w:t>
            </w:r>
            <w:r w:rsidRPr="006A1F24">
              <w:rPr>
                <w:rFonts w:ascii="Times New Roman" w:hAnsi="Times New Roman"/>
                <w:sz w:val="20"/>
                <w:szCs w:val="20"/>
              </w:rPr>
              <w:t>000ks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1D930" w14:textId="2CA1FC0F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47A61CC6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C427C" w14:textId="3309DCA7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1.B.4.1 Zaškolení a podpora pracovníků při provozu MSUM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F8ECD" w14:textId="4E99D233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05E98979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F4981" w14:textId="4F4F6A14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1.B.4.2 Nepřetržitá pohotovostní služba kontaktního pracoviště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3A624" w14:textId="714A0D3B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0AB3E42D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EEE86" w14:textId="09159C1A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1.B.4.3 Servis na hw i sw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13610" w14:textId="00D59950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7761D9A6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EDCAE" w14:textId="63AE0397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1.B.4.4 zajištění </w:t>
            </w:r>
            <w:proofErr w:type="spellStart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kb</w:t>
            </w:r>
            <w:proofErr w:type="spellEnd"/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 (patche, Logování, řešení KBU/KBI a Zranitelností, …)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4D8E6" w14:textId="1C87C075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7C9F4092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A10A" w14:textId="373A0617" w:rsidR="00DA4024" w:rsidRPr="0077466D" w:rsidRDefault="00DA4024" w:rsidP="00B60DF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1.B.4.5 vedení dokumentace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ABB46" w14:textId="52EABAE9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17157FEC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104C0" w14:textId="088F5E7A" w:rsidR="00DA4024" w:rsidRPr="0077466D" w:rsidRDefault="00DA4024" w:rsidP="00DA4024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lastRenderedPageBreak/>
              <w:t>1.B.4.6 Konzultace a poradenská činnost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0226D" w14:textId="3CC1252C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  <w:tr w:rsidR="00DA4024" w:rsidRPr="00E346A4" w14:paraId="4E8CC0CC" w14:textId="77777777" w:rsidTr="00E346A4">
        <w:trPr>
          <w:jc w:val="center"/>
        </w:trPr>
        <w:tc>
          <w:tcPr>
            <w:tcW w:w="5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35A09" w14:textId="42C4D3D9" w:rsidR="00DA4024" w:rsidRPr="0077466D" w:rsidRDefault="00DA4024" w:rsidP="00DA4024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77466D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1.B.4.7 Všechny další poplatky a veškeré náklady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1F0B9" w14:textId="38A3A53A" w:rsidR="00DA4024" w:rsidRPr="00E346A4" w:rsidRDefault="00DA4024" w:rsidP="00B60DFE">
            <w:pPr>
              <w:pStyle w:val="Nadpis3"/>
              <w:numPr>
                <w:ilvl w:val="2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highlight w:val="green"/>
              </w:rPr>
            </w:pPr>
            <w:r w:rsidRPr="00E346A4">
              <w:rPr>
                <w:rFonts w:ascii="Times New Roman" w:hAnsi="Times New Roman"/>
                <w:sz w:val="20"/>
                <w:highlight w:val="green"/>
              </w:rPr>
              <w:t xml:space="preserve">[ ● DOPLNÍ </w:t>
            </w:r>
            <w:r>
              <w:rPr>
                <w:rFonts w:ascii="Times New Roman" w:hAnsi="Times New Roman"/>
                <w:sz w:val="20"/>
                <w:highlight w:val="green"/>
              </w:rPr>
              <w:t>DODAVATEL</w:t>
            </w:r>
            <w:r w:rsidRPr="00E346A4">
              <w:rPr>
                <w:rFonts w:ascii="Times New Roman" w:hAnsi="Times New Roman"/>
                <w:sz w:val="20"/>
                <w:highlight w:val="green"/>
              </w:rPr>
              <w:t>]</w:t>
            </w:r>
          </w:p>
        </w:tc>
      </w:tr>
    </w:tbl>
    <w:p w14:paraId="735B4A51" w14:textId="77777777" w:rsidR="00C926ED" w:rsidRPr="00E346A4" w:rsidRDefault="00C926ED" w:rsidP="00C926ED">
      <w:pPr>
        <w:spacing w:after="0"/>
        <w:rPr>
          <w:rFonts w:ascii="Times New Roman" w:hAnsi="Times New Roman" w:cs="Times New Roman"/>
          <w:b/>
          <w:bCs/>
          <w:sz w:val="20"/>
        </w:rPr>
      </w:pPr>
    </w:p>
    <w:p w14:paraId="572DAC0F" w14:textId="764BEFCE" w:rsidR="002553B7" w:rsidRPr="00EE4E2A" w:rsidRDefault="00597D00" w:rsidP="001F4E7D">
      <w:pPr>
        <w:pageBreakBefore/>
        <w:rPr>
          <w:rFonts w:ascii="Times New Roman" w:hAnsi="Times New Roman" w:cs="Times New Roman"/>
          <w:b/>
          <w:bCs/>
          <w:sz w:val="20"/>
        </w:rPr>
      </w:pPr>
      <w:r w:rsidRPr="00EE4E2A">
        <w:rPr>
          <w:rFonts w:ascii="Times New Roman" w:hAnsi="Times New Roman" w:cs="Times New Roman"/>
          <w:b/>
          <w:bCs/>
          <w:sz w:val="20"/>
        </w:rPr>
        <w:lastRenderedPageBreak/>
        <w:t>II. CENY DOPLŇKOVÝCH SLUŽEB</w:t>
      </w:r>
    </w:p>
    <w:p w14:paraId="1A2392BF" w14:textId="7831BD95" w:rsidR="005360D2" w:rsidRPr="00EE4E2A" w:rsidRDefault="005360D2" w:rsidP="00770E47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EE4E2A">
        <w:rPr>
          <w:rFonts w:ascii="Times New Roman" w:hAnsi="Times New Roman" w:cs="Times New Roman"/>
          <w:sz w:val="20"/>
          <w:szCs w:val="18"/>
        </w:rPr>
        <w:t>JEDNOTKOVÉ CENY HODINOVÝCH SAZEB</w:t>
      </w:r>
      <w:r w:rsidRPr="00EE4E2A">
        <w:rPr>
          <w:rStyle w:val="Znakapoznpodarou"/>
          <w:rFonts w:ascii="Times New Roman" w:hAnsi="Times New Roman" w:cs="Times New Roman"/>
          <w:sz w:val="20"/>
          <w:szCs w:val="18"/>
        </w:rPr>
        <w:footnoteReference w:id="3"/>
      </w:r>
      <w:r w:rsidRPr="00EE4E2A">
        <w:rPr>
          <w:rFonts w:ascii="Times New Roman" w:hAnsi="Times New Roman" w:cs="Times New Roman"/>
          <w:sz w:val="20"/>
          <w:szCs w:val="18"/>
        </w:rPr>
        <w:t xml:space="preserve"> </w:t>
      </w:r>
    </w:p>
    <w:tbl>
      <w:tblPr>
        <w:tblW w:w="964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2"/>
        <w:gridCol w:w="2410"/>
      </w:tblGrid>
      <w:tr w:rsidR="002553B7" w:rsidRPr="00E346A4" w14:paraId="2F7D8F28" w14:textId="77777777" w:rsidTr="00E346A4">
        <w:trPr>
          <w:jc w:val="center"/>
        </w:trPr>
        <w:tc>
          <w:tcPr>
            <w:tcW w:w="96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A564C" w14:textId="75595A54" w:rsidR="002553B7" w:rsidRPr="00E346A4" w:rsidRDefault="002553B7" w:rsidP="00020DF8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346A4">
              <w:rPr>
                <w:rFonts w:ascii="Times New Roman" w:hAnsi="Times New Roman"/>
                <w:sz w:val="20"/>
                <w:szCs w:val="20"/>
              </w:rPr>
              <w:t>1.C</w:t>
            </w:r>
            <w:r w:rsidR="00BE191C" w:rsidRPr="00E346A4">
              <w:rPr>
                <w:rFonts w:ascii="Times New Roman" w:hAnsi="Times New Roman"/>
                <w:sz w:val="20"/>
                <w:szCs w:val="20"/>
              </w:rPr>
              <w:t>.3</w:t>
            </w:r>
            <w:r w:rsidRPr="00E346A4">
              <w:rPr>
                <w:rFonts w:ascii="Times New Roman" w:hAnsi="Times New Roman"/>
                <w:sz w:val="20"/>
                <w:szCs w:val="20"/>
              </w:rPr>
              <w:t xml:space="preserve"> Cena za </w:t>
            </w:r>
            <w:r w:rsidR="00AC32C0" w:rsidRPr="00E346A4">
              <w:rPr>
                <w:rFonts w:ascii="Times New Roman" w:hAnsi="Times New Roman"/>
                <w:sz w:val="20"/>
                <w:szCs w:val="20"/>
              </w:rPr>
              <w:t>jednotlivé pozice</w:t>
            </w:r>
          </w:p>
        </w:tc>
      </w:tr>
      <w:tr w:rsidR="00950FF5" w:rsidRPr="00E346A4" w14:paraId="5341E22C" w14:textId="77777777" w:rsidTr="00E346A4">
        <w:trPr>
          <w:jc w:val="center"/>
        </w:trPr>
        <w:tc>
          <w:tcPr>
            <w:tcW w:w="7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9BA6F" w14:textId="005D0C14" w:rsidR="00950FF5" w:rsidRPr="00E346A4" w:rsidRDefault="00950FF5" w:rsidP="00950FF5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14" w:name="_Toc81814643"/>
            <w:bookmarkStart w:id="15" w:name="_Toc81830568"/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1.C.</w:t>
            </w:r>
            <w:r w:rsidR="00BE191C"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3.</w:t>
            </w:r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 Projektový manager[Kč/hod]</w:t>
            </w:r>
            <w:bookmarkEnd w:id="14"/>
            <w:bookmarkEnd w:id="15"/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22A69" w14:textId="3C1DC3AA" w:rsidR="00950FF5" w:rsidRPr="00E346A4" w:rsidRDefault="00950FF5" w:rsidP="00BB0A82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/>
              </w:rPr>
            </w:pPr>
            <w:r w:rsidRPr="00BB0A82">
              <w:rPr>
                <w:rFonts w:ascii="Times New Roman" w:hAnsi="Times New Roman"/>
                <w:b w:val="0"/>
                <w:sz w:val="20"/>
                <w:szCs w:val="20"/>
                <w:highlight w:val="green"/>
              </w:rPr>
              <w:t>Dílčí cena</w:t>
            </w:r>
          </w:p>
        </w:tc>
      </w:tr>
      <w:tr w:rsidR="00950FF5" w:rsidRPr="00E346A4" w14:paraId="7C71EF18" w14:textId="77777777" w:rsidTr="00E346A4">
        <w:trPr>
          <w:jc w:val="center"/>
        </w:trPr>
        <w:tc>
          <w:tcPr>
            <w:tcW w:w="7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E9EA2" w14:textId="31B7F1C5" w:rsidR="00950FF5" w:rsidRPr="00E346A4" w:rsidRDefault="00950FF5" w:rsidP="00950FF5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16" w:name="_Toc81814644"/>
            <w:bookmarkStart w:id="17" w:name="_Toc81830569"/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1.C.</w:t>
            </w:r>
            <w:r w:rsidR="00BE191C"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3.</w:t>
            </w:r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2 Servisní technik v pracovní době[Kč/hod]</w:t>
            </w:r>
            <w:bookmarkEnd w:id="16"/>
            <w:bookmarkEnd w:id="17"/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86EDC" w14:textId="155B2CD9" w:rsidR="00950FF5" w:rsidRPr="00E346A4" w:rsidRDefault="00950FF5" w:rsidP="00BB0A82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/>
              </w:rPr>
            </w:pPr>
            <w:r w:rsidRPr="00BB0A82">
              <w:rPr>
                <w:rFonts w:ascii="Times New Roman" w:hAnsi="Times New Roman"/>
                <w:b w:val="0"/>
                <w:sz w:val="20"/>
                <w:szCs w:val="20"/>
                <w:highlight w:val="green"/>
              </w:rPr>
              <w:t>Dílčí cena</w:t>
            </w:r>
          </w:p>
        </w:tc>
      </w:tr>
      <w:tr w:rsidR="00950FF5" w:rsidRPr="00E346A4" w14:paraId="35B2D4BC" w14:textId="77777777" w:rsidTr="00E346A4">
        <w:trPr>
          <w:jc w:val="center"/>
        </w:trPr>
        <w:tc>
          <w:tcPr>
            <w:tcW w:w="7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E719E" w14:textId="665325BD" w:rsidR="00950FF5" w:rsidRPr="00E346A4" w:rsidRDefault="00950FF5" w:rsidP="00950FF5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18" w:name="_Toc81814645"/>
            <w:bookmarkStart w:id="19" w:name="_Toc81830570"/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1.C.</w:t>
            </w:r>
            <w:r w:rsidR="00BE191C"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3.</w:t>
            </w:r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 Servisní technik mimo pracovní dobu[Kč/hod]</w:t>
            </w:r>
            <w:bookmarkEnd w:id="18"/>
            <w:bookmarkEnd w:id="19"/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984A8" w14:textId="3324007F" w:rsidR="00950FF5" w:rsidRPr="00E346A4" w:rsidRDefault="00950FF5" w:rsidP="00BB0A82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/>
              </w:rPr>
            </w:pPr>
            <w:r w:rsidRPr="00BB0A82">
              <w:rPr>
                <w:rFonts w:ascii="Times New Roman" w:hAnsi="Times New Roman"/>
                <w:b w:val="0"/>
                <w:sz w:val="20"/>
                <w:szCs w:val="20"/>
                <w:highlight w:val="green"/>
              </w:rPr>
              <w:t>Dílčí cena</w:t>
            </w:r>
          </w:p>
        </w:tc>
      </w:tr>
      <w:tr w:rsidR="00950FF5" w:rsidRPr="00E346A4" w14:paraId="61BBE2BF" w14:textId="77777777" w:rsidTr="00E346A4">
        <w:trPr>
          <w:jc w:val="center"/>
        </w:trPr>
        <w:tc>
          <w:tcPr>
            <w:tcW w:w="7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7F083" w14:textId="6E075D33" w:rsidR="00950FF5" w:rsidRPr="00E346A4" w:rsidRDefault="00950FF5" w:rsidP="00950FF5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20" w:name="_Toc81814646"/>
            <w:bookmarkStart w:id="21" w:name="_Toc81830571"/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1.C.</w:t>
            </w:r>
            <w:r w:rsidR="00BE191C"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3.</w:t>
            </w:r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4 Analytik, specialista v pracovní době[Kč/hod]</w:t>
            </w:r>
            <w:bookmarkEnd w:id="20"/>
            <w:bookmarkEnd w:id="21"/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29E9D" w14:textId="493C0B4A" w:rsidR="00950FF5" w:rsidRPr="00E346A4" w:rsidRDefault="00950FF5" w:rsidP="00BB0A82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/>
              </w:rPr>
            </w:pPr>
            <w:r w:rsidRPr="00BB0A82">
              <w:rPr>
                <w:rFonts w:ascii="Times New Roman" w:hAnsi="Times New Roman"/>
                <w:b w:val="0"/>
                <w:sz w:val="20"/>
                <w:szCs w:val="20"/>
                <w:highlight w:val="green"/>
              </w:rPr>
              <w:t>Dílčí cena</w:t>
            </w:r>
          </w:p>
        </w:tc>
      </w:tr>
      <w:tr w:rsidR="00950FF5" w:rsidRPr="00E346A4" w14:paraId="27BBA97B" w14:textId="77777777" w:rsidTr="00E346A4">
        <w:trPr>
          <w:jc w:val="center"/>
        </w:trPr>
        <w:tc>
          <w:tcPr>
            <w:tcW w:w="7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6A0EF" w14:textId="355DD41E" w:rsidR="00950FF5" w:rsidRPr="00E346A4" w:rsidRDefault="00950FF5" w:rsidP="00950FF5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22" w:name="_Toc81814647"/>
            <w:bookmarkStart w:id="23" w:name="_Toc81830572"/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1.C.</w:t>
            </w:r>
            <w:r w:rsidR="00BE191C"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3.</w:t>
            </w:r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5 Analytik specialista mimo pracovní dobu[Kč/hod]</w:t>
            </w:r>
            <w:bookmarkEnd w:id="22"/>
            <w:bookmarkEnd w:id="23"/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8F214" w14:textId="545AFFFB" w:rsidR="00950FF5" w:rsidRPr="00E346A4" w:rsidRDefault="00950FF5" w:rsidP="00BB0A82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/>
              </w:rPr>
            </w:pPr>
            <w:r w:rsidRPr="00BB0A82">
              <w:rPr>
                <w:rFonts w:ascii="Times New Roman" w:hAnsi="Times New Roman"/>
                <w:b w:val="0"/>
                <w:sz w:val="20"/>
                <w:szCs w:val="20"/>
                <w:highlight w:val="green"/>
              </w:rPr>
              <w:t>Dílčí cena</w:t>
            </w:r>
          </w:p>
        </w:tc>
      </w:tr>
      <w:tr w:rsidR="00950FF5" w:rsidRPr="00E346A4" w14:paraId="7892FDC7" w14:textId="77777777" w:rsidTr="00E346A4">
        <w:trPr>
          <w:jc w:val="center"/>
        </w:trPr>
        <w:tc>
          <w:tcPr>
            <w:tcW w:w="7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1A0B5" w14:textId="596E0A95" w:rsidR="00950FF5" w:rsidRPr="00E346A4" w:rsidRDefault="00950FF5" w:rsidP="00950FF5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1.C.</w:t>
            </w:r>
            <w:r w:rsidR="00BE191C"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3.</w:t>
            </w:r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6 Programátor[Kč/hod]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F3577" w14:textId="450E806D" w:rsidR="00950FF5" w:rsidRPr="00E346A4" w:rsidRDefault="00950FF5" w:rsidP="00BB0A82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/>
              </w:rPr>
            </w:pPr>
            <w:r w:rsidRPr="00BB0A82">
              <w:rPr>
                <w:rFonts w:ascii="Times New Roman" w:hAnsi="Times New Roman"/>
                <w:b w:val="0"/>
                <w:sz w:val="20"/>
                <w:szCs w:val="20"/>
                <w:highlight w:val="green"/>
              </w:rPr>
              <w:t>Dílčí cena</w:t>
            </w:r>
          </w:p>
        </w:tc>
      </w:tr>
      <w:tr w:rsidR="00950FF5" w:rsidRPr="00E346A4" w14:paraId="6B8D04B5" w14:textId="77777777" w:rsidTr="00E346A4">
        <w:trPr>
          <w:jc w:val="center"/>
        </w:trPr>
        <w:tc>
          <w:tcPr>
            <w:tcW w:w="7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EBCB2" w14:textId="1F03FA01" w:rsidR="00950FF5" w:rsidRPr="00E346A4" w:rsidRDefault="00950FF5" w:rsidP="00950FF5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1.C.</w:t>
            </w:r>
            <w:r w:rsidR="00BE191C"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3.</w:t>
            </w:r>
            <w:r w:rsidRPr="00E346A4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7 Technik provádějící testy, školitel[Kč/hod]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9C6D0" w14:textId="4825D09B" w:rsidR="00950FF5" w:rsidRPr="00E346A4" w:rsidRDefault="00950FF5" w:rsidP="00BB0A82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val="cs-CZ"/>
              </w:rPr>
            </w:pPr>
            <w:r w:rsidRPr="00BB0A82">
              <w:rPr>
                <w:rFonts w:ascii="Times New Roman" w:hAnsi="Times New Roman"/>
                <w:b w:val="0"/>
                <w:sz w:val="20"/>
                <w:szCs w:val="20"/>
                <w:highlight w:val="green"/>
              </w:rPr>
              <w:t>Dílčí cena</w:t>
            </w:r>
          </w:p>
        </w:tc>
      </w:tr>
    </w:tbl>
    <w:p w14:paraId="33DE6667" w14:textId="77777777" w:rsidR="001F4E7D" w:rsidRPr="00E346A4" w:rsidRDefault="001F4E7D" w:rsidP="001F4E7D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57C91C49" w14:textId="77777777" w:rsidR="00800359" w:rsidRPr="00EE4E2A" w:rsidRDefault="00800359" w:rsidP="00800359">
      <w:pPr>
        <w:rPr>
          <w:rFonts w:ascii="Times New Roman" w:hAnsi="Times New Roman" w:cs="Times New Roman"/>
          <w:sz w:val="18"/>
          <w:szCs w:val="18"/>
        </w:rPr>
      </w:pPr>
    </w:p>
    <w:p w14:paraId="3742D72A" w14:textId="18413EBF" w:rsidR="00E03E80" w:rsidRPr="00EE4E2A" w:rsidRDefault="00E03E80" w:rsidP="00E03E80">
      <w:pPr>
        <w:rPr>
          <w:rFonts w:ascii="Times New Roman" w:hAnsi="Times New Roman" w:cs="Times New Roman"/>
          <w:sz w:val="20"/>
          <w:szCs w:val="18"/>
        </w:rPr>
      </w:pPr>
      <w:r w:rsidRPr="00EE4E2A">
        <w:rPr>
          <w:rFonts w:ascii="Times New Roman" w:hAnsi="Times New Roman" w:cs="Times New Roman"/>
          <w:b/>
          <w:bCs/>
          <w:sz w:val="20"/>
          <w:szCs w:val="18"/>
        </w:rPr>
        <w:t>III. CENA ZA KOMPONENTY</w:t>
      </w:r>
      <w:r w:rsidR="004D584C" w:rsidRPr="00EE4E2A">
        <w:rPr>
          <w:rFonts w:ascii="Times New Roman" w:hAnsi="Times New Roman" w:cs="Times New Roman"/>
          <w:b/>
          <w:bCs/>
          <w:sz w:val="20"/>
          <w:szCs w:val="18"/>
        </w:rPr>
        <w:t xml:space="preserve"> PRO</w:t>
      </w:r>
      <w:r w:rsidR="007A7A84" w:rsidRPr="00EE4E2A">
        <w:rPr>
          <w:rFonts w:ascii="Times New Roman" w:hAnsi="Times New Roman" w:cs="Times New Roman"/>
          <w:b/>
          <w:bCs/>
          <w:sz w:val="20"/>
          <w:szCs w:val="18"/>
        </w:rPr>
        <w:t xml:space="preserve"> SERVIS A</w:t>
      </w:r>
      <w:r w:rsidR="004D584C" w:rsidRPr="00EE4E2A">
        <w:rPr>
          <w:rFonts w:ascii="Times New Roman" w:hAnsi="Times New Roman" w:cs="Times New Roman"/>
          <w:b/>
          <w:bCs/>
          <w:sz w:val="20"/>
          <w:szCs w:val="18"/>
        </w:rPr>
        <w:t xml:space="preserve"> POZÁRUČNÍ OPRAVU MSUM</w:t>
      </w:r>
    </w:p>
    <w:p w14:paraId="33ED2C0B" w14:textId="77777777" w:rsidR="002F6310" w:rsidRPr="00EE4E2A" w:rsidRDefault="00E03E80" w:rsidP="002F6310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EE4E2A">
        <w:rPr>
          <w:rFonts w:ascii="Times New Roman" w:hAnsi="Times New Roman" w:cs="Times New Roman"/>
          <w:sz w:val="20"/>
          <w:szCs w:val="18"/>
        </w:rPr>
        <w:t xml:space="preserve">JEDNOTKOVÉ CENY PRO </w:t>
      </w:r>
      <w:r w:rsidR="004D584C" w:rsidRPr="00EE4E2A">
        <w:rPr>
          <w:rFonts w:ascii="Times New Roman" w:hAnsi="Times New Roman" w:cs="Times New Roman"/>
          <w:sz w:val="20"/>
          <w:szCs w:val="18"/>
        </w:rPr>
        <w:t>VÝMĚNU</w:t>
      </w:r>
      <w:r w:rsidRPr="00EE4E2A">
        <w:rPr>
          <w:rFonts w:ascii="Times New Roman" w:hAnsi="Times New Roman" w:cs="Times New Roman"/>
          <w:sz w:val="20"/>
          <w:szCs w:val="18"/>
        </w:rPr>
        <w:t xml:space="preserve"> SAMOSTATNÝCH HW KOMPONENT MSUM</w:t>
      </w:r>
      <w:r w:rsidR="002F6310" w:rsidRPr="00EE4E2A">
        <w:rPr>
          <w:rStyle w:val="Znakapoznpodarou"/>
          <w:rFonts w:ascii="Times New Roman" w:hAnsi="Times New Roman" w:cs="Times New Roman"/>
          <w:sz w:val="20"/>
          <w:szCs w:val="18"/>
        </w:rPr>
        <w:footnoteReference w:id="4"/>
      </w:r>
      <w:r w:rsidR="002F6310" w:rsidRPr="00EE4E2A">
        <w:rPr>
          <w:rFonts w:ascii="Times New Roman" w:hAnsi="Times New Roman" w:cs="Times New Roman"/>
          <w:sz w:val="20"/>
          <w:szCs w:val="18"/>
        </w:rPr>
        <w:t xml:space="preserve"> </w:t>
      </w:r>
    </w:p>
    <w:tbl>
      <w:tblPr>
        <w:tblW w:w="96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6"/>
        <w:gridCol w:w="2435"/>
      </w:tblGrid>
      <w:tr w:rsidR="00E03E80" w:rsidRPr="00E346A4" w14:paraId="0E09DB63" w14:textId="77777777" w:rsidTr="00B93F79">
        <w:trPr>
          <w:jc w:val="center"/>
        </w:trPr>
        <w:tc>
          <w:tcPr>
            <w:tcW w:w="96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BD1BB" w14:textId="127C175D" w:rsidR="00E03E80" w:rsidRPr="00E346A4" w:rsidRDefault="00E03E80" w:rsidP="00BB0A82">
            <w:pPr>
              <w:ind w:left="-113"/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</w:rPr>
            </w:pPr>
            <w:r w:rsidRPr="00E346A4">
              <w:rPr>
                <w:rFonts w:ascii="Times New Roman" w:hAnsi="Times New Roman" w:cs="Times New Roman"/>
              </w:rPr>
              <w:t xml:space="preserve"> </w:t>
            </w:r>
            <w:bookmarkStart w:id="24" w:name="_Toc81814725"/>
            <w:bookmarkStart w:id="25" w:name="_Toc81830650"/>
            <w:r w:rsidRPr="00E346A4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</w:rPr>
              <w:t>1.F Dílčí ceny za HW komponenty</w:t>
            </w:r>
            <w:bookmarkEnd w:id="24"/>
            <w:bookmarkEnd w:id="25"/>
            <w:r w:rsidRPr="00E346A4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</w:rPr>
              <w:t xml:space="preserve"> MSUM</w:t>
            </w:r>
          </w:p>
        </w:tc>
      </w:tr>
      <w:tr w:rsidR="00E03E80" w:rsidRPr="00E346A4" w14:paraId="3338D6CA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22089" w14:textId="77777777" w:rsidR="00E03E80" w:rsidRPr="008C292E" w:rsidRDefault="00E03E80" w:rsidP="00BB0A82">
            <w:pPr>
              <w:pStyle w:val="Nadpis3"/>
              <w:numPr>
                <w:ilvl w:val="0"/>
                <w:numId w:val="0"/>
              </w:numPr>
              <w:spacing w:before="0"/>
              <w:ind w:left="-113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26" w:name="_Toc81814728"/>
            <w:bookmarkStart w:id="27" w:name="_Toc81830653"/>
            <w:r w:rsidRPr="008C292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1.F.1 </w:t>
            </w:r>
            <w:bookmarkEnd w:id="26"/>
            <w:bookmarkEnd w:id="27"/>
            <w:r w:rsidRPr="008C292E">
              <w:rPr>
                <w:rFonts w:ascii="Times New Roman" w:hAnsi="Times New Roman"/>
                <w:sz w:val="20"/>
                <w:szCs w:val="20"/>
                <w:lang w:eastAsia="en-US"/>
              </w:rPr>
              <w:t>Měřící sestava UM - MSUM (Výrobce 1)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6EAC2" w14:textId="77777777" w:rsidR="00E03E80" w:rsidRPr="00E346A4" w:rsidRDefault="00E03E80" w:rsidP="00BB0A82">
            <w:pPr>
              <w:ind w:left="-113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E03E80" w:rsidRPr="00E346A4" w14:paraId="7DA1CB83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4D3B5" w14:textId="77777777" w:rsidR="00E03E80" w:rsidRPr="008C292E" w:rsidRDefault="00E03E80" w:rsidP="00BB0A82">
            <w:pPr>
              <w:pStyle w:val="Nadpis3"/>
              <w:numPr>
                <w:ilvl w:val="0"/>
                <w:numId w:val="0"/>
              </w:numPr>
              <w:spacing w:before="0"/>
              <w:ind w:left="-113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C292E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1.F.1.1 UM (Výrobce 1)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A95CE" w14:textId="77777777" w:rsidR="00E03E80" w:rsidRPr="00E346A4" w:rsidRDefault="00E03E80" w:rsidP="00BB0A82">
            <w:pPr>
              <w:ind w:left="-113"/>
              <w:rPr>
                <w:rFonts w:ascii="Times New Roman" w:hAnsi="Times New Roman" w:cs="Times New Roman"/>
                <w:sz w:val="20"/>
                <w:highlight w:val="green"/>
              </w:rPr>
            </w:pPr>
            <w:r w:rsidRPr="00E346A4">
              <w:rPr>
                <w:rFonts w:ascii="Times New Roman" w:eastAsia="Times New Roman" w:hAnsi="Times New Roman" w:cs="Times New Roman"/>
                <w:smallCaps/>
                <w:sz w:val="20"/>
                <w:highlight w:val="green"/>
              </w:rPr>
              <w:t>Dílčí cena</w:t>
            </w:r>
          </w:p>
        </w:tc>
      </w:tr>
      <w:tr w:rsidR="00E03E80" w:rsidRPr="00E346A4" w14:paraId="52A84D87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94BF6" w14:textId="77777777" w:rsidR="00E03E80" w:rsidRPr="008C292E" w:rsidRDefault="00E03E80" w:rsidP="00BB0A82">
            <w:pPr>
              <w:pStyle w:val="Nadpis3"/>
              <w:numPr>
                <w:ilvl w:val="0"/>
                <w:numId w:val="0"/>
              </w:numPr>
              <w:spacing w:before="0"/>
              <w:ind w:left="-113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28" w:name="_Toc81814731"/>
            <w:bookmarkStart w:id="29" w:name="_Toc81830656"/>
            <w:r w:rsidRPr="008C292E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1.F.1.2 </w:t>
            </w:r>
            <w:bookmarkEnd w:id="28"/>
            <w:bookmarkEnd w:id="29"/>
            <w:r w:rsidRPr="008C292E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Komunikační modem (Výrobce 1)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40172" w14:textId="77777777" w:rsidR="00E03E80" w:rsidRPr="00E346A4" w:rsidRDefault="00E03E80" w:rsidP="00BB0A82">
            <w:pPr>
              <w:ind w:left="-113"/>
              <w:rPr>
                <w:rFonts w:ascii="Times New Roman" w:hAnsi="Times New Roman" w:cs="Times New Roman"/>
                <w:sz w:val="20"/>
                <w:highlight w:val="green"/>
              </w:rPr>
            </w:pPr>
            <w:r w:rsidRPr="00E346A4">
              <w:rPr>
                <w:rFonts w:ascii="Times New Roman" w:eastAsia="Times New Roman" w:hAnsi="Times New Roman" w:cs="Times New Roman"/>
                <w:smallCaps/>
                <w:sz w:val="20"/>
                <w:highlight w:val="green"/>
              </w:rPr>
              <w:t>Dílčí cena</w:t>
            </w:r>
          </w:p>
        </w:tc>
      </w:tr>
      <w:tr w:rsidR="00E03E80" w:rsidRPr="00E346A4" w14:paraId="0CADD452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30917" w14:textId="77777777" w:rsidR="00E03E80" w:rsidRPr="008C292E" w:rsidRDefault="00E03E80" w:rsidP="00BB0A82">
            <w:pPr>
              <w:pStyle w:val="Nadpis3"/>
              <w:numPr>
                <w:ilvl w:val="0"/>
                <w:numId w:val="0"/>
              </w:numPr>
              <w:spacing w:before="0"/>
              <w:ind w:left="-113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bookmarkStart w:id="30" w:name="_Toc81814734"/>
            <w:bookmarkStart w:id="31" w:name="_Toc81830659"/>
            <w:r w:rsidRPr="008C292E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 xml:space="preserve">1.F.1.3 </w:t>
            </w:r>
            <w:bookmarkEnd w:id="30"/>
            <w:bookmarkEnd w:id="31"/>
            <w:r w:rsidRPr="008C292E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Zdroj (Výrobce  1)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0710C" w14:textId="77777777" w:rsidR="00E03E80" w:rsidRPr="00E346A4" w:rsidRDefault="00E03E80" w:rsidP="00BB0A82">
            <w:pPr>
              <w:ind w:left="-113"/>
              <w:rPr>
                <w:rFonts w:ascii="Times New Roman" w:hAnsi="Times New Roman" w:cs="Times New Roman"/>
                <w:sz w:val="20"/>
                <w:highlight w:val="green"/>
              </w:rPr>
            </w:pPr>
            <w:r w:rsidRPr="00E346A4">
              <w:rPr>
                <w:rFonts w:ascii="Times New Roman" w:eastAsia="Times New Roman" w:hAnsi="Times New Roman" w:cs="Times New Roman"/>
                <w:smallCaps/>
                <w:sz w:val="20"/>
                <w:highlight w:val="green"/>
              </w:rPr>
              <w:t>Dílčí cena</w:t>
            </w:r>
          </w:p>
        </w:tc>
      </w:tr>
      <w:tr w:rsidR="00E03E80" w:rsidRPr="00E346A4" w14:paraId="00A3771D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7041E" w14:textId="77777777" w:rsidR="00E03E80" w:rsidRPr="0088755F" w:rsidRDefault="00E03E80" w:rsidP="00BB0A82">
            <w:pPr>
              <w:pStyle w:val="Nadpis3"/>
              <w:numPr>
                <w:ilvl w:val="0"/>
                <w:numId w:val="0"/>
              </w:numPr>
              <w:spacing w:before="0"/>
              <w:ind w:left="-113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8755F">
              <w:rPr>
                <w:rFonts w:ascii="Times New Roman" w:hAnsi="Times New Roman"/>
                <w:sz w:val="20"/>
                <w:szCs w:val="20"/>
                <w:lang w:eastAsia="en-US"/>
              </w:rPr>
              <w:t>1.F.2 Měřící sestava UM - MSUM (Výrobce 2)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59A77" w14:textId="77777777" w:rsidR="00E03E80" w:rsidRPr="00E346A4" w:rsidRDefault="00E03E80" w:rsidP="00BB0A82">
            <w:pPr>
              <w:ind w:left="-113"/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</w:rPr>
            </w:pPr>
          </w:p>
        </w:tc>
      </w:tr>
      <w:tr w:rsidR="00E03E80" w:rsidRPr="0088755F" w14:paraId="121C0AE8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D49A3" w14:textId="77777777" w:rsidR="00E03E80" w:rsidRPr="0088755F" w:rsidRDefault="00E03E80" w:rsidP="00BB0A82">
            <w:pPr>
              <w:pStyle w:val="Nadpis3"/>
              <w:numPr>
                <w:ilvl w:val="0"/>
                <w:numId w:val="0"/>
              </w:numPr>
              <w:spacing w:before="0"/>
              <w:ind w:left="-113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8755F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1.F.2.1 UM (Výrobce  2)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EAB3C" w14:textId="77777777" w:rsidR="00E03E80" w:rsidRPr="0088755F" w:rsidRDefault="00E03E80" w:rsidP="00BB0A82">
            <w:pPr>
              <w:ind w:left="-113"/>
              <w:rPr>
                <w:rFonts w:ascii="Times New Roman" w:hAnsi="Times New Roman" w:cs="Times New Roman"/>
                <w:sz w:val="20"/>
                <w:highlight w:val="green"/>
              </w:rPr>
            </w:pPr>
            <w:r w:rsidRPr="0088755F">
              <w:rPr>
                <w:rFonts w:ascii="Times New Roman" w:eastAsia="Times New Roman" w:hAnsi="Times New Roman" w:cs="Times New Roman"/>
                <w:smallCaps/>
                <w:sz w:val="20"/>
                <w:highlight w:val="green"/>
              </w:rPr>
              <w:t>Dílčí cena</w:t>
            </w:r>
          </w:p>
        </w:tc>
      </w:tr>
      <w:tr w:rsidR="00E03E80" w:rsidRPr="00E346A4" w14:paraId="69075893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B29F1" w14:textId="77777777" w:rsidR="00E03E80" w:rsidRPr="008C292E" w:rsidRDefault="00E03E80" w:rsidP="00BB0A82">
            <w:pPr>
              <w:pStyle w:val="Nadpis3"/>
              <w:numPr>
                <w:ilvl w:val="0"/>
                <w:numId w:val="0"/>
              </w:numPr>
              <w:spacing w:before="0"/>
              <w:ind w:left="-113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8C292E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1.F.2.2 Komunikační modem (Výrobce  2)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4DD36" w14:textId="77777777" w:rsidR="00E03E80" w:rsidRPr="00E346A4" w:rsidRDefault="00E03E80" w:rsidP="00BB0A82">
            <w:pPr>
              <w:ind w:left="-113"/>
              <w:rPr>
                <w:rFonts w:ascii="Times New Roman" w:hAnsi="Times New Roman" w:cs="Times New Roman"/>
                <w:sz w:val="20"/>
                <w:highlight w:val="green"/>
              </w:rPr>
            </w:pPr>
            <w:r w:rsidRPr="00E346A4">
              <w:rPr>
                <w:rFonts w:ascii="Times New Roman" w:eastAsia="Times New Roman" w:hAnsi="Times New Roman" w:cs="Times New Roman"/>
                <w:smallCaps/>
                <w:sz w:val="20"/>
                <w:highlight w:val="green"/>
              </w:rPr>
              <w:t>Dílčí cena</w:t>
            </w:r>
          </w:p>
        </w:tc>
      </w:tr>
      <w:tr w:rsidR="00E03E80" w:rsidRPr="00E346A4" w14:paraId="4F88234A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DF843" w14:textId="77777777" w:rsidR="00E03E80" w:rsidRPr="008C292E" w:rsidRDefault="00E03E80" w:rsidP="00BB0A82">
            <w:pPr>
              <w:pStyle w:val="Nadpis3"/>
              <w:numPr>
                <w:ilvl w:val="0"/>
                <w:numId w:val="0"/>
              </w:numPr>
              <w:ind w:left="-113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C292E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1.F.2.3 Zdroj (Výrobce  2)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9FBA8" w14:textId="77777777" w:rsidR="00E03E80" w:rsidRPr="00E346A4" w:rsidRDefault="00E03E80" w:rsidP="00BB0A82">
            <w:pPr>
              <w:ind w:left="-113"/>
              <w:rPr>
                <w:rFonts w:ascii="Times New Roman" w:eastAsia="Times New Roman" w:hAnsi="Times New Roman" w:cs="Times New Roman"/>
                <w:smallCaps/>
                <w:sz w:val="20"/>
                <w:highlight w:val="green"/>
              </w:rPr>
            </w:pPr>
            <w:r w:rsidRPr="00E346A4">
              <w:rPr>
                <w:rFonts w:ascii="Times New Roman" w:eastAsia="Times New Roman" w:hAnsi="Times New Roman" w:cs="Times New Roman"/>
                <w:smallCaps/>
                <w:sz w:val="20"/>
                <w:highlight w:val="green"/>
              </w:rPr>
              <w:t>Dílčí cena</w:t>
            </w:r>
          </w:p>
        </w:tc>
      </w:tr>
      <w:tr w:rsidR="00E03E80" w:rsidRPr="00E346A4" w14:paraId="76CBCEAB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E9DC2" w14:textId="77777777" w:rsidR="00E03E80" w:rsidRPr="0088755F" w:rsidRDefault="00E03E80" w:rsidP="00BB0A82">
            <w:pPr>
              <w:pStyle w:val="Nadpis3"/>
              <w:numPr>
                <w:ilvl w:val="0"/>
                <w:numId w:val="0"/>
              </w:numPr>
              <w:spacing w:before="0"/>
              <w:ind w:left="-113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8755F">
              <w:rPr>
                <w:rFonts w:ascii="Times New Roman" w:hAnsi="Times New Roman"/>
                <w:sz w:val="20"/>
                <w:szCs w:val="20"/>
                <w:lang w:eastAsia="en-US"/>
              </w:rPr>
              <w:t>1.F.3 Další materiál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6E715" w14:textId="77777777" w:rsidR="00E03E80" w:rsidRPr="00E346A4" w:rsidRDefault="00E03E80" w:rsidP="00BB0A82">
            <w:pPr>
              <w:pStyle w:val="Nadpis3"/>
              <w:numPr>
                <w:ilvl w:val="0"/>
                <w:numId w:val="0"/>
              </w:numPr>
              <w:spacing w:before="0"/>
              <w:ind w:left="-113"/>
              <w:contextualSpacing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E03E80" w:rsidRPr="00E346A4" w14:paraId="10A93497" w14:textId="77777777" w:rsidTr="00B93F79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45F40" w14:textId="77777777" w:rsidR="00E03E80" w:rsidRPr="0088755F" w:rsidRDefault="00E03E80" w:rsidP="00BB0A82">
            <w:pPr>
              <w:pStyle w:val="Nadpis3"/>
              <w:numPr>
                <w:ilvl w:val="0"/>
                <w:numId w:val="0"/>
              </w:numPr>
              <w:ind w:left="-113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8755F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en-US"/>
              </w:rPr>
              <w:t>1.F.3.1 Externí anténa</w:t>
            </w:r>
          </w:p>
        </w:tc>
        <w:tc>
          <w:tcPr>
            <w:tcW w:w="24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6C7BC" w14:textId="77777777" w:rsidR="00E03E80" w:rsidRPr="00E346A4" w:rsidRDefault="00E03E80" w:rsidP="00BB0A82">
            <w:pPr>
              <w:ind w:left="-113"/>
              <w:rPr>
                <w:rFonts w:ascii="Times New Roman" w:eastAsia="Times New Roman" w:hAnsi="Times New Roman" w:cs="Times New Roman"/>
                <w:smallCaps/>
                <w:sz w:val="20"/>
                <w:highlight w:val="green"/>
              </w:rPr>
            </w:pPr>
            <w:r w:rsidRPr="00E346A4">
              <w:rPr>
                <w:rFonts w:ascii="Times New Roman" w:eastAsia="Times New Roman" w:hAnsi="Times New Roman" w:cs="Times New Roman"/>
                <w:smallCaps/>
                <w:sz w:val="20"/>
                <w:highlight w:val="green"/>
              </w:rPr>
              <w:t>Dílčí cena</w:t>
            </w:r>
          </w:p>
        </w:tc>
      </w:tr>
    </w:tbl>
    <w:p w14:paraId="594EFB14" w14:textId="2784B3F3" w:rsidR="00800359" w:rsidRPr="00E346A4" w:rsidRDefault="00E03E80" w:rsidP="004B2670">
      <w:pPr>
        <w:jc w:val="both"/>
        <w:rPr>
          <w:rFonts w:ascii="Times New Roman" w:hAnsi="Times New Roman" w:cs="Times New Roman"/>
          <w:sz w:val="20"/>
        </w:rPr>
      </w:pPr>
      <w:r w:rsidRPr="00E346A4">
        <w:rPr>
          <w:rFonts w:ascii="Times New Roman" w:hAnsi="Times New Roman" w:cs="Times New Roman"/>
          <w:sz w:val="20"/>
        </w:rPr>
        <w:t>Všechny HW komponenty budou dodány s veškerým potřebným SW vybavením pro provoz MSUM. V případě dodání zařízení, které slučuje jednotlivé funkční komponenty bude tabulka příslušně upravena.</w:t>
      </w:r>
    </w:p>
    <w:sectPr w:rsidR="00800359" w:rsidRPr="00E346A4" w:rsidSect="0076657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5E16A" w14:textId="77777777" w:rsidR="007A3DF6" w:rsidRDefault="007A3DF6" w:rsidP="00A95957">
      <w:pPr>
        <w:spacing w:after="0" w:line="240" w:lineRule="auto"/>
      </w:pPr>
      <w:r>
        <w:separator/>
      </w:r>
    </w:p>
  </w:endnote>
  <w:endnote w:type="continuationSeparator" w:id="0">
    <w:p w14:paraId="01F7932E" w14:textId="77777777" w:rsidR="007A3DF6" w:rsidRDefault="007A3DF6" w:rsidP="00A95957">
      <w:pPr>
        <w:spacing w:after="0" w:line="240" w:lineRule="auto"/>
      </w:pPr>
      <w:r>
        <w:continuationSeparator/>
      </w:r>
    </w:p>
  </w:endnote>
  <w:endnote w:type="continuationNotice" w:id="1">
    <w:p w14:paraId="58A8F1C0" w14:textId="77777777" w:rsidR="007A3DF6" w:rsidRDefault="007A3D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2A3C" w14:textId="59E4B779" w:rsidR="00450C39" w:rsidRPr="00450C39" w:rsidRDefault="00F40FAF" w:rsidP="00113105">
    <w:pPr>
      <w:pStyle w:val="Zpat"/>
      <w:rPr>
        <w:rFonts w:ascii="Arial" w:hAnsi="Arial" w:cs="Arial"/>
        <w:sz w:val="18"/>
        <w:szCs w:val="18"/>
      </w:rPr>
    </w:pPr>
    <w:proofErr w:type="spellStart"/>
    <w:r w:rsidRPr="00BC5175">
      <w:rPr>
        <w:rFonts w:ascii="Times New Roman" w:hAnsi="Times New Roman" w:cs="Times New Roman"/>
        <w:sz w:val="18"/>
        <w:szCs w:val="18"/>
      </w:rPr>
      <w:t>SeS</w:t>
    </w:r>
    <w:proofErr w:type="spellEnd"/>
    <w:r w:rsidRPr="00BC5175">
      <w:rPr>
        <w:rFonts w:ascii="Times New Roman" w:hAnsi="Times New Roman" w:cs="Times New Roman"/>
        <w:sz w:val="18"/>
        <w:szCs w:val="18"/>
      </w:rPr>
      <w:t xml:space="preserve"> příloha 4: Cena</w:t>
    </w:r>
    <w:r w:rsidR="0023428E" w:rsidRPr="00BC5175">
      <w:rPr>
        <w:rFonts w:ascii="Times New Roman" w:hAnsi="Times New Roman" w:cs="Times New Roman"/>
        <w:sz w:val="18"/>
        <w:szCs w:val="18"/>
      </w:rPr>
      <w:tab/>
    </w:r>
    <w:r w:rsidR="0023428E">
      <w:rPr>
        <w:rFonts w:ascii="Arial" w:hAnsi="Arial" w:cs="Arial"/>
        <w:sz w:val="18"/>
        <w:szCs w:val="18"/>
      </w:rPr>
      <w:tab/>
    </w:r>
    <w:r w:rsidR="00450C39" w:rsidRPr="00450C39">
      <w:rPr>
        <w:rFonts w:ascii="Arial" w:hAnsi="Arial" w:cs="Arial"/>
        <w:sz w:val="18"/>
        <w:szCs w:val="18"/>
      </w:rPr>
      <w:fldChar w:fldCharType="begin"/>
    </w:r>
    <w:r w:rsidR="00450C39" w:rsidRPr="00450C39">
      <w:rPr>
        <w:rFonts w:ascii="Arial" w:hAnsi="Arial" w:cs="Arial"/>
        <w:sz w:val="18"/>
        <w:szCs w:val="18"/>
      </w:rPr>
      <w:instrText>PAGE   \* MERGEFORMAT</w:instrText>
    </w:r>
    <w:r w:rsidR="00450C39" w:rsidRPr="00450C39">
      <w:rPr>
        <w:rFonts w:ascii="Arial" w:hAnsi="Arial" w:cs="Arial"/>
        <w:sz w:val="18"/>
        <w:szCs w:val="18"/>
      </w:rPr>
      <w:fldChar w:fldCharType="separate"/>
    </w:r>
    <w:r w:rsidR="00450C39" w:rsidRPr="00450C39">
      <w:rPr>
        <w:rFonts w:ascii="Arial" w:hAnsi="Arial" w:cs="Arial"/>
        <w:sz w:val="18"/>
        <w:szCs w:val="18"/>
      </w:rPr>
      <w:t>2</w:t>
    </w:r>
    <w:r w:rsidR="00450C39" w:rsidRPr="00450C39">
      <w:rPr>
        <w:rFonts w:ascii="Arial" w:hAnsi="Arial" w:cs="Arial"/>
        <w:sz w:val="18"/>
        <w:szCs w:val="18"/>
      </w:rPr>
      <w:fldChar w:fldCharType="end"/>
    </w:r>
  </w:p>
  <w:p w14:paraId="472FC368" w14:textId="611621A9" w:rsidR="00435074" w:rsidRDefault="004350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4B81E" w14:textId="77777777" w:rsidR="007A3DF6" w:rsidRDefault="007A3DF6" w:rsidP="00A95957">
      <w:pPr>
        <w:spacing w:after="0" w:line="240" w:lineRule="auto"/>
      </w:pPr>
      <w:r>
        <w:separator/>
      </w:r>
    </w:p>
  </w:footnote>
  <w:footnote w:type="continuationSeparator" w:id="0">
    <w:p w14:paraId="31012999" w14:textId="77777777" w:rsidR="007A3DF6" w:rsidRDefault="007A3DF6" w:rsidP="00A95957">
      <w:pPr>
        <w:spacing w:after="0" w:line="240" w:lineRule="auto"/>
      </w:pPr>
      <w:r>
        <w:continuationSeparator/>
      </w:r>
    </w:p>
  </w:footnote>
  <w:footnote w:type="continuationNotice" w:id="1">
    <w:p w14:paraId="3341B7FE" w14:textId="77777777" w:rsidR="007A3DF6" w:rsidRDefault="007A3DF6">
      <w:pPr>
        <w:spacing w:after="0" w:line="240" w:lineRule="auto"/>
      </w:pPr>
    </w:p>
  </w:footnote>
  <w:footnote w:id="2">
    <w:p w14:paraId="3C72CD4B" w14:textId="7B5FA576" w:rsidR="001D6108" w:rsidRPr="00BC5175" w:rsidRDefault="001D6108" w:rsidP="001D6108">
      <w:pPr>
        <w:pStyle w:val="Textpoznpodarou"/>
        <w:rPr>
          <w:rFonts w:ascii="Times New Roman" w:hAnsi="Times New Roman" w:cs="Times New Roman"/>
        </w:rPr>
      </w:pPr>
      <w:r w:rsidRPr="00457CF4">
        <w:rPr>
          <w:rStyle w:val="Znakapoznpodarou"/>
          <w:rFonts w:ascii="Times New Roman" w:hAnsi="Times New Roman" w:cs="Times New Roman"/>
        </w:rPr>
        <w:footnoteRef/>
      </w:r>
      <w:r w:rsidRPr="00457CF4">
        <w:rPr>
          <w:rFonts w:ascii="Times New Roman" w:hAnsi="Times New Roman" w:cs="Times New Roman"/>
        </w:rPr>
        <w:t xml:space="preserve"> Budou doplněny cenové údaje shodné s tabulkou 1.</w:t>
      </w:r>
      <w:r w:rsidR="008B4C7E" w:rsidRPr="00457CF4">
        <w:rPr>
          <w:rFonts w:ascii="Times New Roman" w:hAnsi="Times New Roman" w:cs="Times New Roman"/>
        </w:rPr>
        <w:t>B</w:t>
      </w:r>
      <w:r w:rsidRPr="00457CF4">
        <w:rPr>
          <w:rFonts w:ascii="Times New Roman" w:hAnsi="Times New Roman" w:cs="Times New Roman"/>
        </w:rPr>
        <w:t xml:space="preserve"> v rámci zpracování nabídkové ceny. Tyto sazby budou vždy závazné pro ocenění</w:t>
      </w:r>
      <w:r w:rsidR="0085187B" w:rsidRPr="00457CF4">
        <w:rPr>
          <w:rFonts w:ascii="Times New Roman" w:hAnsi="Times New Roman" w:cs="Times New Roman"/>
        </w:rPr>
        <w:t xml:space="preserve"> </w:t>
      </w:r>
      <w:r w:rsidR="008E75CB" w:rsidRPr="00457CF4">
        <w:rPr>
          <w:rFonts w:ascii="Times New Roman" w:hAnsi="Times New Roman" w:cs="Times New Roman"/>
        </w:rPr>
        <w:t>Základních</w:t>
      </w:r>
      <w:r w:rsidR="0085187B" w:rsidRPr="00457CF4">
        <w:rPr>
          <w:rFonts w:ascii="Times New Roman" w:hAnsi="Times New Roman" w:cs="Times New Roman"/>
        </w:rPr>
        <w:t xml:space="preserve"> služeb</w:t>
      </w:r>
      <w:r w:rsidRPr="00457CF4">
        <w:rPr>
          <w:rFonts w:ascii="Times New Roman" w:hAnsi="Times New Roman" w:cs="Times New Roman"/>
        </w:rPr>
        <w:t xml:space="preserve"> Systému MDTS.</w:t>
      </w:r>
      <w:r w:rsidRPr="00BC5175">
        <w:rPr>
          <w:rFonts w:ascii="Times New Roman" w:hAnsi="Times New Roman" w:cs="Times New Roman"/>
        </w:rPr>
        <w:t xml:space="preserve">  </w:t>
      </w:r>
    </w:p>
  </w:footnote>
  <w:footnote w:id="3">
    <w:p w14:paraId="049FED48" w14:textId="09D563F6" w:rsidR="003725C7" w:rsidRPr="007F54F7" w:rsidRDefault="005360D2" w:rsidP="005360D2">
      <w:pPr>
        <w:pStyle w:val="Textpoznpodarou"/>
      </w:pPr>
      <w:r w:rsidRPr="007F54F7">
        <w:rPr>
          <w:rStyle w:val="Znakapoznpodarou"/>
        </w:rPr>
        <w:footnoteRef/>
      </w:r>
      <w:r w:rsidRPr="007F54F7">
        <w:t xml:space="preserve"> Budou doplněny cenové údaje shodné s tabulkou 1.C</w:t>
      </w:r>
      <w:r w:rsidR="00CB6B9B" w:rsidRPr="007F54F7">
        <w:t>.3</w:t>
      </w:r>
      <w:r w:rsidRPr="007F54F7">
        <w:t xml:space="preserve"> v rámci zpracování nabídkové ceny. Tyto sazby budou vždy závazné pro ocenění </w:t>
      </w:r>
      <w:r w:rsidR="0025720A" w:rsidRPr="007F54F7">
        <w:t>Dop</w:t>
      </w:r>
      <w:r w:rsidR="008E75CB" w:rsidRPr="007F54F7">
        <w:t>lňkových služeb</w:t>
      </w:r>
      <w:r w:rsidRPr="007F54F7">
        <w:t xml:space="preserve"> </w:t>
      </w:r>
      <w:r w:rsidR="005A6A9C" w:rsidRPr="007F54F7">
        <w:t>Systému MDTS</w:t>
      </w:r>
      <w:r w:rsidRPr="007F54F7">
        <w:t xml:space="preserve">.  </w:t>
      </w:r>
    </w:p>
  </w:footnote>
  <w:footnote w:id="4">
    <w:p w14:paraId="461BD3A7" w14:textId="768CFAB7" w:rsidR="002F6310" w:rsidRDefault="002F6310" w:rsidP="002F6310">
      <w:pPr>
        <w:pStyle w:val="Textpoznpodarou"/>
      </w:pPr>
      <w:r w:rsidRPr="007F54F7">
        <w:rPr>
          <w:rStyle w:val="Znakapoznpodarou"/>
        </w:rPr>
        <w:footnoteRef/>
      </w:r>
      <w:r w:rsidRPr="007F54F7">
        <w:t xml:space="preserve"> </w:t>
      </w:r>
      <w:r w:rsidR="009E7081" w:rsidRPr="007F54F7">
        <w:t xml:space="preserve">Budou doplněny cenové údaje shodné s tabulkou 1.F v rámci zpracování nabídkové ceny. Tyto sazby budou vždy závazné pro </w:t>
      </w:r>
      <w:r w:rsidR="00597D13" w:rsidRPr="007F54F7">
        <w:t>výměnu zařízení v rámci oprav.</w:t>
      </w:r>
    </w:p>
    <w:p w14:paraId="349377FF" w14:textId="77777777" w:rsidR="002F6310" w:rsidRDefault="002F6310" w:rsidP="002F6310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48D17" w14:textId="77777777" w:rsidR="007F368E" w:rsidRPr="00BC5175" w:rsidRDefault="00EA7A24" w:rsidP="007F368E">
    <w:pPr>
      <w:pStyle w:val="Zhlav"/>
      <w:jc w:val="center"/>
      <w:rPr>
        <w:rFonts w:ascii="Times New Roman" w:hAnsi="Times New Roman" w:cs="Times New Roman"/>
        <w:b/>
        <w:sz w:val="18"/>
      </w:rPr>
    </w:pPr>
    <w:bookmarkStart w:id="32" w:name="_Hlk80349389"/>
    <w:bookmarkStart w:id="33" w:name="_Hlk80350361"/>
    <w:r>
      <w:rPr>
        <w:b/>
        <w:sz w:val="18"/>
      </w:rPr>
      <w:tab/>
    </w:r>
    <w:r>
      <w:rPr>
        <w:b/>
        <w:sz w:val="18"/>
      </w:rPr>
      <w:tab/>
    </w:r>
    <w:r w:rsidR="007F368E" w:rsidRPr="00BC5175">
      <w:rPr>
        <w:rFonts w:ascii="Times New Roman" w:hAnsi="Times New Roman" w:cs="Times New Roman"/>
        <w:b/>
        <w:sz w:val="18"/>
      </w:rPr>
      <w:t>Číslo smlouvy Zadavatele:</w:t>
    </w:r>
    <w:r w:rsidR="007F368E" w:rsidRPr="00BC5175">
      <w:rPr>
        <w:rFonts w:ascii="Times New Roman" w:hAnsi="Times New Roman" w:cs="Times New Roman"/>
        <w:b/>
        <w:sz w:val="18"/>
        <w:highlight w:val="yellow"/>
      </w:rPr>
      <w:t xml:space="preserve"> doplní Zadavatel</w:t>
    </w:r>
  </w:p>
  <w:p w14:paraId="6F457B00" w14:textId="77777777" w:rsidR="007F368E" w:rsidRPr="00BC5175" w:rsidRDefault="007F368E" w:rsidP="007F368E">
    <w:pPr>
      <w:pStyle w:val="Zhlav"/>
      <w:jc w:val="center"/>
      <w:rPr>
        <w:rFonts w:ascii="Times New Roman" w:hAnsi="Times New Roman" w:cs="Times New Roman"/>
        <w:b/>
        <w:sz w:val="18"/>
      </w:rPr>
    </w:pPr>
    <w:r w:rsidRPr="00BC5175">
      <w:rPr>
        <w:rFonts w:ascii="Times New Roman" w:hAnsi="Times New Roman" w:cs="Times New Roman"/>
        <w:b/>
        <w:sz w:val="18"/>
      </w:rPr>
      <w:tab/>
    </w:r>
    <w:r w:rsidRPr="00BC5175">
      <w:rPr>
        <w:rFonts w:ascii="Times New Roman" w:hAnsi="Times New Roman" w:cs="Times New Roman"/>
        <w:b/>
        <w:sz w:val="18"/>
      </w:rPr>
      <w:tab/>
      <w:t xml:space="preserve">    Číslo smlouvy Dodavatele: </w:t>
    </w:r>
    <w:r w:rsidRPr="00BC5175">
      <w:rPr>
        <w:rFonts w:ascii="Times New Roman" w:hAnsi="Times New Roman" w:cs="Times New Roman"/>
        <w:b/>
        <w:sz w:val="18"/>
        <w:highlight w:val="green"/>
      </w:rPr>
      <w:t>doplní Dodavatel</w:t>
    </w:r>
  </w:p>
  <w:bookmarkEnd w:id="32"/>
  <w:bookmarkEnd w:id="33"/>
  <w:p w14:paraId="77C0D4AC" w14:textId="504A6855" w:rsidR="00EA7A24" w:rsidRDefault="00EA7A24" w:rsidP="007F368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3C6E"/>
    <w:multiLevelType w:val="multilevel"/>
    <w:tmpl w:val="51FCB2DE"/>
    <w:lvl w:ilvl="0">
      <w:start w:val="6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cs="Arial" w:hint="default"/>
        <w:b w:val="0"/>
        <w:bCs w:val="0"/>
        <w:sz w:val="28"/>
        <w:szCs w:val="28"/>
      </w:rPr>
    </w:lvl>
    <w:lvl w:ilvl="5">
      <w:start w:val="1"/>
      <w:numFmt w:val="lowerLetter"/>
      <w:lvlText w:val="(%6)"/>
      <w:lvlJc w:val="left"/>
      <w:pPr>
        <w:tabs>
          <w:tab w:val="num" w:pos="4414"/>
        </w:tabs>
        <w:ind w:left="405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134"/>
        </w:tabs>
        <w:ind w:left="477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854"/>
        </w:tabs>
        <w:ind w:left="549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574"/>
        </w:tabs>
        <w:ind w:left="6214" w:firstLine="0"/>
      </w:pPr>
      <w:rPr>
        <w:rFonts w:hint="default"/>
      </w:rPr>
    </w:lvl>
  </w:abstractNum>
  <w:abstractNum w:abstractNumId="1" w15:restartNumberingAfterBreak="0">
    <w:nsid w:val="12A86C07"/>
    <w:multiLevelType w:val="hybridMultilevel"/>
    <w:tmpl w:val="4D922F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2A4C"/>
    <w:multiLevelType w:val="multilevel"/>
    <w:tmpl w:val="F2B6BE2E"/>
    <w:numStyleLink w:val="StylStylVcerovovWingdingsSymbolTunVcerovovS"/>
  </w:abstractNum>
  <w:abstractNum w:abstractNumId="3" w15:restartNumberingAfterBreak="0">
    <w:nsid w:val="246326D3"/>
    <w:multiLevelType w:val="hybridMultilevel"/>
    <w:tmpl w:val="7DD4B31E"/>
    <w:lvl w:ilvl="0" w:tplc="198EDD90">
      <w:start w:val="20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327F3"/>
    <w:multiLevelType w:val="multilevel"/>
    <w:tmpl w:val="F2B6BE2E"/>
    <w:styleLink w:val="StylStylVcerovovWingdingsSymbolTunVcerovovS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84"/>
        </w:tabs>
        <w:ind w:left="567" w:hanging="283"/>
      </w:pPr>
      <w:rPr>
        <w:rFonts w:ascii="Courier New" w:hAnsi="Courier New" w:hint="default"/>
        <w:bCs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4"/>
        </w:tabs>
        <w:ind w:left="851" w:hanging="284"/>
      </w:pPr>
      <w:rPr>
        <w:rFonts w:ascii="Wingdings" w:hAnsi="Wingdings" w:hint="default"/>
        <w:b w:val="0"/>
        <w:bCs/>
        <w:i w:val="0"/>
        <w:i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4C9E"/>
    <w:multiLevelType w:val="hybridMultilevel"/>
    <w:tmpl w:val="FEB61128"/>
    <w:lvl w:ilvl="0" w:tplc="BF2A1F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350B2"/>
    <w:multiLevelType w:val="hybridMultilevel"/>
    <w:tmpl w:val="F1C82C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D570B"/>
    <w:multiLevelType w:val="multilevel"/>
    <w:tmpl w:val="167C1BDC"/>
    <w:lvl w:ilvl="0">
      <w:start w:val="6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1.%2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5">
      <w:start w:val="1"/>
      <w:numFmt w:val="lowerLetter"/>
      <w:lvlText w:val="(%6)"/>
      <w:lvlJc w:val="left"/>
      <w:pPr>
        <w:tabs>
          <w:tab w:val="num" w:pos="4414"/>
        </w:tabs>
        <w:ind w:left="405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134"/>
        </w:tabs>
        <w:ind w:left="477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854"/>
        </w:tabs>
        <w:ind w:left="549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574"/>
        </w:tabs>
        <w:ind w:left="6214" w:firstLine="0"/>
      </w:pPr>
      <w:rPr>
        <w:rFonts w:hint="default"/>
      </w:rPr>
    </w:lvl>
  </w:abstractNum>
  <w:abstractNum w:abstractNumId="8" w15:restartNumberingAfterBreak="0">
    <w:nsid w:val="7AE91608"/>
    <w:multiLevelType w:val="multilevel"/>
    <w:tmpl w:val="265A96DC"/>
    <w:lvl w:ilvl="0">
      <w:start w:val="3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Nadpis2"/>
      <w:suff w:val="space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%2.%3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suff w:val="space"/>
      <w:lvlText w:val="%1.%2.%3.%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4414"/>
        </w:tabs>
        <w:ind w:left="405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134"/>
        </w:tabs>
        <w:ind w:left="477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854"/>
        </w:tabs>
        <w:ind w:left="549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574"/>
        </w:tabs>
        <w:ind w:left="6214" w:firstLine="0"/>
      </w:pPr>
      <w:rPr>
        <w:rFonts w:hint="default"/>
      </w:rPr>
    </w:lvl>
  </w:abstractNum>
  <w:num w:numId="1" w16cid:durableId="858201875">
    <w:abstractNumId w:val="0"/>
  </w:num>
  <w:num w:numId="2" w16cid:durableId="1471626914">
    <w:abstractNumId w:val="8"/>
  </w:num>
  <w:num w:numId="3" w16cid:durableId="1947691731">
    <w:abstractNumId w:val="8"/>
  </w:num>
  <w:num w:numId="4" w16cid:durableId="1190920919">
    <w:abstractNumId w:val="8"/>
  </w:num>
  <w:num w:numId="5" w16cid:durableId="961687780">
    <w:abstractNumId w:val="2"/>
  </w:num>
  <w:num w:numId="6" w16cid:durableId="592464">
    <w:abstractNumId w:val="4"/>
  </w:num>
  <w:num w:numId="7" w16cid:durableId="1963998652">
    <w:abstractNumId w:val="8"/>
  </w:num>
  <w:num w:numId="8" w16cid:durableId="1196849000">
    <w:abstractNumId w:val="8"/>
  </w:num>
  <w:num w:numId="9" w16cid:durableId="956987074">
    <w:abstractNumId w:val="8"/>
  </w:num>
  <w:num w:numId="10" w16cid:durableId="2114669511">
    <w:abstractNumId w:val="8"/>
  </w:num>
  <w:num w:numId="11" w16cid:durableId="1672759342">
    <w:abstractNumId w:val="8"/>
  </w:num>
  <w:num w:numId="12" w16cid:durableId="417094529">
    <w:abstractNumId w:val="8"/>
  </w:num>
  <w:num w:numId="13" w16cid:durableId="1975478131">
    <w:abstractNumId w:val="1"/>
  </w:num>
  <w:num w:numId="14" w16cid:durableId="1101144417">
    <w:abstractNumId w:val="8"/>
  </w:num>
  <w:num w:numId="15" w16cid:durableId="1491871617">
    <w:abstractNumId w:val="8"/>
  </w:num>
  <w:num w:numId="16" w16cid:durableId="1438064779">
    <w:abstractNumId w:val="6"/>
  </w:num>
  <w:num w:numId="17" w16cid:durableId="888029033">
    <w:abstractNumId w:val="8"/>
  </w:num>
  <w:num w:numId="18" w16cid:durableId="1522084477">
    <w:abstractNumId w:val="7"/>
  </w:num>
  <w:num w:numId="19" w16cid:durableId="225143213">
    <w:abstractNumId w:val="8"/>
  </w:num>
  <w:num w:numId="20" w16cid:durableId="608202633">
    <w:abstractNumId w:val="8"/>
  </w:num>
  <w:num w:numId="21" w16cid:durableId="95946261">
    <w:abstractNumId w:val="8"/>
  </w:num>
  <w:num w:numId="22" w16cid:durableId="1387408830">
    <w:abstractNumId w:val="8"/>
  </w:num>
  <w:num w:numId="23" w16cid:durableId="2144304569">
    <w:abstractNumId w:val="8"/>
  </w:num>
  <w:num w:numId="24" w16cid:durableId="1800032079">
    <w:abstractNumId w:val="8"/>
  </w:num>
  <w:num w:numId="25" w16cid:durableId="2063475686">
    <w:abstractNumId w:val="3"/>
  </w:num>
  <w:num w:numId="26" w16cid:durableId="84066157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1754273">
    <w:abstractNumId w:val="8"/>
  </w:num>
  <w:num w:numId="28" w16cid:durableId="539169534">
    <w:abstractNumId w:val="8"/>
  </w:num>
  <w:num w:numId="29" w16cid:durableId="7021737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4B4"/>
    <w:rsid w:val="00004B02"/>
    <w:rsid w:val="00005553"/>
    <w:rsid w:val="00005FA0"/>
    <w:rsid w:val="00010B48"/>
    <w:rsid w:val="000122A1"/>
    <w:rsid w:val="000136D8"/>
    <w:rsid w:val="00020DF8"/>
    <w:rsid w:val="00020F73"/>
    <w:rsid w:val="00021CD4"/>
    <w:rsid w:val="000220C4"/>
    <w:rsid w:val="00024ABD"/>
    <w:rsid w:val="0003427E"/>
    <w:rsid w:val="00043E6E"/>
    <w:rsid w:val="00052A9C"/>
    <w:rsid w:val="0005587C"/>
    <w:rsid w:val="00056C90"/>
    <w:rsid w:val="00060FE0"/>
    <w:rsid w:val="00061A8C"/>
    <w:rsid w:val="0006200F"/>
    <w:rsid w:val="000649BA"/>
    <w:rsid w:val="000678DD"/>
    <w:rsid w:val="00071B66"/>
    <w:rsid w:val="000725D2"/>
    <w:rsid w:val="000747BB"/>
    <w:rsid w:val="0008088A"/>
    <w:rsid w:val="0008586A"/>
    <w:rsid w:val="0008631A"/>
    <w:rsid w:val="00090CF7"/>
    <w:rsid w:val="00095243"/>
    <w:rsid w:val="0009778D"/>
    <w:rsid w:val="000A4667"/>
    <w:rsid w:val="000B181D"/>
    <w:rsid w:val="000B3D38"/>
    <w:rsid w:val="000C1B25"/>
    <w:rsid w:val="000C1E65"/>
    <w:rsid w:val="000C5FDC"/>
    <w:rsid w:val="000D1CB8"/>
    <w:rsid w:val="000D7F99"/>
    <w:rsid w:val="000E4F43"/>
    <w:rsid w:val="000E694C"/>
    <w:rsid w:val="000F2B94"/>
    <w:rsid w:val="000F2BBE"/>
    <w:rsid w:val="000F5A80"/>
    <w:rsid w:val="0010061D"/>
    <w:rsid w:val="00103BAE"/>
    <w:rsid w:val="00103FEF"/>
    <w:rsid w:val="00106275"/>
    <w:rsid w:val="001070F8"/>
    <w:rsid w:val="00111CB5"/>
    <w:rsid w:val="00113105"/>
    <w:rsid w:val="0011749A"/>
    <w:rsid w:val="00120ED8"/>
    <w:rsid w:val="001210D4"/>
    <w:rsid w:val="00124291"/>
    <w:rsid w:val="00130776"/>
    <w:rsid w:val="0013205F"/>
    <w:rsid w:val="001334E5"/>
    <w:rsid w:val="0014028B"/>
    <w:rsid w:val="00144129"/>
    <w:rsid w:val="001467AB"/>
    <w:rsid w:val="00161C5B"/>
    <w:rsid w:val="00173432"/>
    <w:rsid w:val="00176F08"/>
    <w:rsid w:val="00180AC4"/>
    <w:rsid w:val="001845DC"/>
    <w:rsid w:val="00187BC8"/>
    <w:rsid w:val="001A0986"/>
    <w:rsid w:val="001C1072"/>
    <w:rsid w:val="001C42CF"/>
    <w:rsid w:val="001C4DAE"/>
    <w:rsid w:val="001D040E"/>
    <w:rsid w:val="001D391B"/>
    <w:rsid w:val="001D6108"/>
    <w:rsid w:val="001D6B96"/>
    <w:rsid w:val="001D70EA"/>
    <w:rsid w:val="001D733E"/>
    <w:rsid w:val="001E68F4"/>
    <w:rsid w:val="001F1F61"/>
    <w:rsid w:val="001F4E7D"/>
    <w:rsid w:val="001F5D3A"/>
    <w:rsid w:val="001F6BC4"/>
    <w:rsid w:val="00212C30"/>
    <w:rsid w:val="002132C4"/>
    <w:rsid w:val="002218F9"/>
    <w:rsid w:val="00221E7E"/>
    <w:rsid w:val="0022237E"/>
    <w:rsid w:val="0023108A"/>
    <w:rsid w:val="0023428E"/>
    <w:rsid w:val="002358D5"/>
    <w:rsid w:val="00237DB7"/>
    <w:rsid w:val="00240A5F"/>
    <w:rsid w:val="002429AF"/>
    <w:rsid w:val="0024500D"/>
    <w:rsid w:val="00250EE5"/>
    <w:rsid w:val="0025405F"/>
    <w:rsid w:val="002553B7"/>
    <w:rsid w:val="00256E8B"/>
    <w:rsid w:val="0025720A"/>
    <w:rsid w:val="00261455"/>
    <w:rsid w:val="00262F8C"/>
    <w:rsid w:val="00267573"/>
    <w:rsid w:val="00276C02"/>
    <w:rsid w:val="002872F7"/>
    <w:rsid w:val="00287E07"/>
    <w:rsid w:val="0029444D"/>
    <w:rsid w:val="00295F26"/>
    <w:rsid w:val="002A034C"/>
    <w:rsid w:val="002A2C49"/>
    <w:rsid w:val="002B450B"/>
    <w:rsid w:val="002C0579"/>
    <w:rsid w:val="002C1A34"/>
    <w:rsid w:val="002C258E"/>
    <w:rsid w:val="002C55DC"/>
    <w:rsid w:val="002C5D7A"/>
    <w:rsid w:val="002C6EF3"/>
    <w:rsid w:val="002C724A"/>
    <w:rsid w:val="002C7906"/>
    <w:rsid w:val="002D57C9"/>
    <w:rsid w:val="002D7CA8"/>
    <w:rsid w:val="002E0112"/>
    <w:rsid w:val="002E5775"/>
    <w:rsid w:val="002F464B"/>
    <w:rsid w:val="002F6310"/>
    <w:rsid w:val="002F6AD2"/>
    <w:rsid w:val="002F7FB2"/>
    <w:rsid w:val="00302B68"/>
    <w:rsid w:val="003073CB"/>
    <w:rsid w:val="00307B7D"/>
    <w:rsid w:val="00315428"/>
    <w:rsid w:val="0031782E"/>
    <w:rsid w:val="003201EE"/>
    <w:rsid w:val="00321593"/>
    <w:rsid w:val="00330C5D"/>
    <w:rsid w:val="0034110A"/>
    <w:rsid w:val="003428D5"/>
    <w:rsid w:val="00356008"/>
    <w:rsid w:val="00356C9C"/>
    <w:rsid w:val="0036095E"/>
    <w:rsid w:val="00362E75"/>
    <w:rsid w:val="003707E7"/>
    <w:rsid w:val="00370954"/>
    <w:rsid w:val="003725C7"/>
    <w:rsid w:val="00374978"/>
    <w:rsid w:val="0038068F"/>
    <w:rsid w:val="00380760"/>
    <w:rsid w:val="00380AA3"/>
    <w:rsid w:val="00380D4D"/>
    <w:rsid w:val="00390AB9"/>
    <w:rsid w:val="00394B2B"/>
    <w:rsid w:val="003978AD"/>
    <w:rsid w:val="003A4DFF"/>
    <w:rsid w:val="003B7F2C"/>
    <w:rsid w:val="003C42BA"/>
    <w:rsid w:val="003D2E1B"/>
    <w:rsid w:val="003D4701"/>
    <w:rsid w:val="003D702F"/>
    <w:rsid w:val="003E06A6"/>
    <w:rsid w:val="003E26EE"/>
    <w:rsid w:val="003E4378"/>
    <w:rsid w:val="003F33D3"/>
    <w:rsid w:val="003F4B64"/>
    <w:rsid w:val="00404568"/>
    <w:rsid w:val="00417BE7"/>
    <w:rsid w:val="00420192"/>
    <w:rsid w:val="00425AF3"/>
    <w:rsid w:val="004261B9"/>
    <w:rsid w:val="00435074"/>
    <w:rsid w:val="004438BD"/>
    <w:rsid w:val="00445D8B"/>
    <w:rsid w:val="00450C39"/>
    <w:rsid w:val="00451613"/>
    <w:rsid w:val="00455FF5"/>
    <w:rsid w:val="00457CF4"/>
    <w:rsid w:val="00467AFC"/>
    <w:rsid w:val="00470E00"/>
    <w:rsid w:val="00475432"/>
    <w:rsid w:val="00477BB4"/>
    <w:rsid w:val="0048177D"/>
    <w:rsid w:val="0048327B"/>
    <w:rsid w:val="00484810"/>
    <w:rsid w:val="00487053"/>
    <w:rsid w:val="0049091D"/>
    <w:rsid w:val="004975C7"/>
    <w:rsid w:val="004A0E62"/>
    <w:rsid w:val="004A3509"/>
    <w:rsid w:val="004A40FF"/>
    <w:rsid w:val="004B2670"/>
    <w:rsid w:val="004C178B"/>
    <w:rsid w:val="004C3C6B"/>
    <w:rsid w:val="004C43F0"/>
    <w:rsid w:val="004C5541"/>
    <w:rsid w:val="004D3164"/>
    <w:rsid w:val="004D584C"/>
    <w:rsid w:val="004E1186"/>
    <w:rsid w:val="004E2DAB"/>
    <w:rsid w:val="004E36FE"/>
    <w:rsid w:val="004E5E4D"/>
    <w:rsid w:val="004E5EB3"/>
    <w:rsid w:val="004E70C8"/>
    <w:rsid w:val="004F100E"/>
    <w:rsid w:val="004F57B8"/>
    <w:rsid w:val="0050169B"/>
    <w:rsid w:val="00503490"/>
    <w:rsid w:val="0050774B"/>
    <w:rsid w:val="0051360D"/>
    <w:rsid w:val="005146A6"/>
    <w:rsid w:val="005205B9"/>
    <w:rsid w:val="00527BBB"/>
    <w:rsid w:val="00533275"/>
    <w:rsid w:val="00533F94"/>
    <w:rsid w:val="005360D2"/>
    <w:rsid w:val="00537C1E"/>
    <w:rsid w:val="005454CD"/>
    <w:rsid w:val="00547B44"/>
    <w:rsid w:val="0055252C"/>
    <w:rsid w:val="0055563C"/>
    <w:rsid w:val="00556DCF"/>
    <w:rsid w:val="00557F32"/>
    <w:rsid w:val="00561E3F"/>
    <w:rsid w:val="005673AB"/>
    <w:rsid w:val="00567779"/>
    <w:rsid w:val="00577DA9"/>
    <w:rsid w:val="0058003C"/>
    <w:rsid w:val="00580A25"/>
    <w:rsid w:val="00581E49"/>
    <w:rsid w:val="00585177"/>
    <w:rsid w:val="005928EC"/>
    <w:rsid w:val="00597456"/>
    <w:rsid w:val="00597D00"/>
    <w:rsid w:val="00597D13"/>
    <w:rsid w:val="005A1ABE"/>
    <w:rsid w:val="005A2B8F"/>
    <w:rsid w:val="005A40D8"/>
    <w:rsid w:val="005A4424"/>
    <w:rsid w:val="005A4C4A"/>
    <w:rsid w:val="005A5C48"/>
    <w:rsid w:val="005A6A9C"/>
    <w:rsid w:val="005A73F1"/>
    <w:rsid w:val="005A7DC4"/>
    <w:rsid w:val="005B312A"/>
    <w:rsid w:val="005B7A5B"/>
    <w:rsid w:val="005D0C21"/>
    <w:rsid w:val="005D3CE6"/>
    <w:rsid w:val="005E2002"/>
    <w:rsid w:val="005E676F"/>
    <w:rsid w:val="005E766D"/>
    <w:rsid w:val="005F5756"/>
    <w:rsid w:val="006030F6"/>
    <w:rsid w:val="0060722D"/>
    <w:rsid w:val="00617371"/>
    <w:rsid w:val="00622611"/>
    <w:rsid w:val="006250E0"/>
    <w:rsid w:val="00632620"/>
    <w:rsid w:val="006340B0"/>
    <w:rsid w:val="0065425C"/>
    <w:rsid w:val="006550AE"/>
    <w:rsid w:val="00656826"/>
    <w:rsid w:val="00656CE8"/>
    <w:rsid w:val="00657D22"/>
    <w:rsid w:val="00665B08"/>
    <w:rsid w:val="006700E1"/>
    <w:rsid w:val="006756AA"/>
    <w:rsid w:val="00675D5F"/>
    <w:rsid w:val="00684BF2"/>
    <w:rsid w:val="006859B1"/>
    <w:rsid w:val="006875ED"/>
    <w:rsid w:val="00691556"/>
    <w:rsid w:val="00691A17"/>
    <w:rsid w:val="00691A7A"/>
    <w:rsid w:val="00692400"/>
    <w:rsid w:val="0069497D"/>
    <w:rsid w:val="006A1F24"/>
    <w:rsid w:val="006A21F2"/>
    <w:rsid w:val="006B19FF"/>
    <w:rsid w:val="006B55A9"/>
    <w:rsid w:val="006B5C07"/>
    <w:rsid w:val="006C026C"/>
    <w:rsid w:val="006C244A"/>
    <w:rsid w:val="006C79C7"/>
    <w:rsid w:val="006C7B12"/>
    <w:rsid w:val="006D0A54"/>
    <w:rsid w:val="006D1331"/>
    <w:rsid w:val="006D27FB"/>
    <w:rsid w:val="006D560E"/>
    <w:rsid w:val="006E041D"/>
    <w:rsid w:val="006E2948"/>
    <w:rsid w:val="006F1F2F"/>
    <w:rsid w:val="00705B3F"/>
    <w:rsid w:val="00705B52"/>
    <w:rsid w:val="00721116"/>
    <w:rsid w:val="0072795F"/>
    <w:rsid w:val="007464B2"/>
    <w:rsid w:val="007519C1"/>
    <w:rsid w:val="00751F37"/>
    <w:rsid w:val="00760650"/>
    <w:rsid w:val="00763C9B"/>
    <w:rsid w:val="00764A1F"/>
    <w:rsid w:val="007655F8"/>
    <w:rsid w:val="0076657A"/>
    <w:rsid w:val="00767D16"/>
    <w:rsid w:val="00770E47"/>
    <w:rsid w:val="00773760"/>
    <w:rsid w:val="00773C26"/>
    <w:rsid w:val="0077466D"/>
    <w:rsid w:val="00775D50"/>
    <w:rsid w:val="00776926"/>
    <w:rsid w:val="00777A06"/>
    <w:rsid w:val="00781A32"/>
    <w:rsid w:val="00785205"/>
    <w:rsid w:val="007901E7"/>
    <w:rsid w:val="007908BB"/>
    <w:rsid w:val="0079103A"/>
    <w:rsid w:val="00797F0E"/>
    <w:rsid w:val="007A3DF6"/>
    <w:rsid w:val="007A49A2"/>
    <w:rsid w:val="007A7A84"/>
    <w:rsid w:val="007B140D"/>
    <w:rsid w:val="007B3F79"/>
    <w:rsid w:val="007C0B49"/>
    <w:rsid w:val="007D1A34"/>
    <w:rsid w:val="007E48B0"/>
    <w:rsid w:val="007E6349"/>
    <w:rsid w:val="007F368E"/>
    <w:rsid w:val="007F5331"/>
    <w:rsid w:val="007F54F7"/>
    <w:rsid w:val="00800359"/>
    <w:rsid w:val="008052C3"/>
    <w:rsid w:val="008052C9"/>
    <w:rsid w:val="008103EE"/>
    <w:rsid w:val="00813CDF"/>
    <w:rsid w:val="00825289"/>
    <w:rsid w:val="0082613B"/>
    <w:rsid w:val="008309AF"/>
    <w:rsid w:val="0083185A"/>
    <w:rsid w:val="00844B28"/>
    <w:rsid w:val="00846D00"/>
    <w:rsid w:val="00850239"/>
    <w:rsid w:val="0085187B"/>
    <w:rsid w:val="00854177"/>
    <w:rsid w:val="00856071"/>
    <w:rsid w:val="00861BF5"/>
    <w:rsid w:val="00863B6B"/>
    <w:rsid w:val="00864B1B"/>
    <w:rsid w:val="00874906"/>
    <w:rsid w:val="00880BFF"/>
    <w:rsid w:val="0088755F"/>
    <w:rsid w:val="00892708"/>
    <w:rsid w:val="0089545C"/>
    <w:rsid w:val="00895975"/>
    <w:rsid w:val="008A18D1"/>
    <w:rsid w:val="008A47DF"/>
    <w:rsid w:val="008A532B"/>
    <w:rsid w:val="008B18B7"/>
    <w:rsid w:val="008B4042"/>
    <w:rsid w:val="008B4C7E"/>
    <w:rsid w:val="008C0CF1"/>
    <w:rsid w:val="008C232E"/>
    <w:rsid w:val="008C292E"/>
    <w:rsid w:val="008C3EFF"/>
    <w:rsid w:val="008C4146"/>
    <w:rsid w:val="008C5CA5"/>
    <w:rsid w:val="008C5EB7"/>
    <w:rsid w:val="008C6517"/>
    <w:rsid w:val="008C66B8"/>
    <w:rsid w:val="008C6D82"/>
    <w:rsid w:val="008D16E7"/>
    <w:rsid w:val="008D2D3A"/>
    <w:rsid w:val="008D750E"/>
    <w:rsid w:val="008D7C6E"/>
    <w:rsid w:val="008E0C23"/>
    <w:rsid w:val="008E0EF2"/>
    <w:rsid w:val="008E2A11"/>
    <w:rsid w:val="008E4B36"/>
    <w:rsid w:val="008E5011"/>
    <w:rsid w:val="008E75CB"/>
    <w:rsid w:val="008F0460"/>
    <w:rsid w:val="008F2C66"/>
    <w:rsid w:val="008F34C2"/>
    <w:rsid w:val="008F45B0"/>
    <w:rsid w:val="009054F5"/>
    <w:rsid w:val="00911E12"/>
    <w:rsid w:val="0091351A"/>
    <w:rsid w:val="00916F5C"/>
    <w:rsid w:val="00921814"/>
    <w:rsid w:val="00924C7E"/>
    <w:rsid w:val="00925F40"/>
    <w:rsid w:val="00930AED"/>
    <w:rsid w:val="00932284"/>
    <w:rsid w:val="009445CB"/>
    <w:rsid w:val="0094587D"/>
    <w:rsid w:val="00950FF5"/>
    <w:rsid w:val="0096519F"/>
    <w:rsid w:val="00966311"/>
    <w:rsid w:val="00976C4D"/>
    <w:rsid w:val="00980901"/>
    <w:rsid w:val="009814B9"/>
    <w:rsid w:val="009842E1"/>
    <w:rsid w:val="00991491"/>
    <w:rsid w:val="00994275"/>
    <w:rsid w:val="009A4332"/>
    <w:rsid w:val="009A62B5"/>
    <w:rsid w:val="009A7EEA"/>
    <w:rsid w:val="009B1C7B"/>
    <w:rsid w:val="009B1E1E"/>
    <w:rsid w:val="009B5FB1"/>
    <w:rsid w:val="009C7CFA"/>
    <w:rsid w:val="009D18F0"/>
    <w:rsid w:val="009D2316"/>
    <w:rsid w:val="009E0740"/>
    <w:rsid w:val="009E7081"/>
    <w:rsid w:val="009F5E60"/>
    <w:rsid w:val="00A017E2"/>
    <w:rsid w:val="00A024CA"/>
    <w:rsid w:val="00A02B50"/>
    <w:rsid w:val="00A02C9D"/>
    <w:rsid w:val="00A056E5"/>
    <w:rsid w:val="00A05C77"/>
    <w:rsid w:val="00A05F9A"/>
    <w:rsid w:val="00A1267F"/>
    <w:rsid w:val="00A1336B"/>
    <w:rsid w:val="00A14011"/>
    <w:rsid w:val="00A15E3A"/>
    <w:rsid w:val="00A228EF"/>
    <w:rsid w:val="00A25C61"/>
    <w:rsid w:val="00A275D4"/>
    <w:rsid w:val="00A301D8"/>
    <w:rsid w:val="00A34587"/>
    <w:rsid w:val="00A44201"/>
    <w:rsid w:val="00A46F41"/>
    <w:rsid w:val="00A52477"/>
    <w:rsid w:val="00A544C1"/>
    <w:rsid w:val="00A56520"/>
    <w:rsid w:val="00A56766"/>
    <w:rsid w:val="00A56FA1"/>
    <w:rsid w:val="00A60541"/>
    <w:rsid w:val="00A60ADA"/>
    <w:rsid w:val="00A60D8F"/>
    <w:rsid w:val="00A66804"/>
    <w:rsid w:val="00A66C4B"/>
    <w:rsid w:val="00A66D9E"/>
    <w:rsid w:val="00A746B0"/>
    <w:rsid w:val="00A75D98"/>
    <w:rsid w:val="00A80568"/>
    <w:rsid w:val="00A81539"/>
    <w:rsid w:val="00A95957"/>
    <w:rsid w:val="00A97153"/>
    <w:rsid w:val="00AA34B8"/>
    <w:rsid w:val="00AA3D34"/>
    <w:rsid w:val="00AB0F39"/>
    <w:rsid w:val="00AB5618"/>
    <w:rsid w:val="00AB715F"/>
    <w:rsid w:val="00AC0F59"/>
    <w:rsid w:val="00AC32C0"/>
    <w:rsid w:val="00AD3166"/>
    <w:rsid w:val="00AD4EF6"/>
    <w:rsid w:val="00AE7D1A"/>
    <w:rsid w:val="00AF4D6F"/>
    <w:rsid w:val="00B00425"/>
    <w:rsid w:val="00B10B37"/>
    <w:rsid w:val="00B11425"/>
    <w:rsid w:val="00B15907"/>
    <w:rsid w:val="00B2235B"/>
    <w:rsid w:val="00B2517A"/>
    <w:rsid w:val="00B33905"/>
    <w:rsid w:val="00B43A17"/>
    <w:rsid w:val="00B43B59"/>
    <w:rsid w:val="00B4531A"/>
    <w:rsid w:val="00B55216"/>
    <w:rsid w:val="00B60DFE"/>
    <w:rsid w:val="00B622B3"/>
    <w:rsid w:val="00B74D13"/>
    <w:rsid w:val="00B77FBA"/>
    <w:rsid w:val="00B93F79"/>
    <w:rsid w:val="00B96304"/>
    <w:rsid w:val="00BA324E"/>
    <w:rsid w:val="00BA3BD7"/>
    <w:rsid w:val="00BB0A82"/>
    <w:rsid w:val="00BB48A2"/>
    <w:rsid w:val="00BB665B"/>
    <w:rsid w:val="00BC0F65"/>
    <w:rsid w:val="00BC309C"/>
    <w:rsid w:val="00BC3BBC"/>
    <w:rsid w:val="00BC5175"/>
    <w:rsid w:val="00BC6739"/>
    <w:rsid w:val="00BD35CC"/>
    <w:rsid w:val="00BE191C"/>
    <w:rsid w:val="00BE3A06"/>
    <w:rsid w:val="00BF0011"/>
    <w:rsid w:val="00BF2CE2"/>
    <w:rsid w:val="00BF38DD"/>
    <w:rsid w:val="00BF3CE5"/>
    <w:rsid w:val="00BF6A83"/>
    <w:rsid w:val="00C00BB7"/>
    <w:rsid w:val="00C04259"/>
    <w:rsid w:val="00C05626"/>
    <w:rsid w:val="00C07BE5"/>
    <w:rsid w:val="00C10BBD"/>
    <w:rsid w:val="00C122A1"/>
    <w:rsid w:val="00C166C9"/>
    <w:rsid w:val="00C2204B"/>
    <w:rsid w:val="00C249FD"/>
    <w:rsid w:val="00C32308"/>
    <w:rsid w:val="00C4165A"/>
    <w:rsid w:val="00C42994"/>
    <w:rsid w:val="00C43D03"/>
    <w:rsid w:val="00C46146"/>
    <w:rsid w:val="00C46275"/>
    <w:rsid w:val="00C50D68"/>
    <w:rsid w:val="00C54781"/>
    <w:rsid w:val="00C5487C"/>
    <w:rsid w:val="00C61777"/>
    <w:rsid w:val="00C7391B"/>
    <w:rsid w:val="00C77C31"/>
    <w:rsid w:val="00C926ED"/>
    <w:rsid w:val="00C93033"/>
    <w:rsid w:val="00C94987"/>
    <w:rsid w:val="00C94CA5"/>
    <w:rsid w:val="00C976FA"/>
    <w:rsid w:val="00CA3040"/>
    <w:rsid w:val="00CA3605"/>
    <w:rsid w:val="00CA570E"/>
    <w:rsid w:val="00CB36CA"/>
    <w:rsid w:val="00CB38EC"/>
    <w:rsid w:val="00CB6B9B"/>
    <w:rsid w:val="00CB7166"/>
    <w:rsid w:val="00CC2FE4"/>
    <w:rsid w:val="00CC3D44"/>
    <w:rsid w:val="00CC7264"/>
    <w:rsid w:val="00CC7B60"/>
    <w:rsid w:val="00CD3066"/>
    <w:rsid w:val="00CD5442"/>
    <w:rsid w:val="00CD55F1"/>
    <w:rsid w:val="00CE0B32"/>
    <w:rsid w:val="00CF1052"/>
    <w:rsid w:val="00CF3BE7"/>
    <w:rsid w:val="00CF4086"/>
    <w:rsid w:val="00D01A96"/>
    <w:rsid w:val="00D07816"/>
    <w:rsid w:val="00D10E4B"/>
    <w:rsid w:val="00D13459"/>
    <w:rsid w:val="00D1653E"/>
    <w:rsid w:val="00D21965"/>
    <w:rsid w:val="00D23207"/>
    <w:rsid w:val="00D24AD8"/>
    <w:rsid w:val="00D262F1"/>
    <w:rsid w:val="00D3151C"/>
    <w:rsid w:val="00D3283A"/>
    <w:rsid w:val="00D3346D"/>
    <w:rsid w:val="00D33826"/>
    <w:rsid w:val="00D33DFE"/>
    <w:rsid w:val="00D3589D"/>
    <w:rsid w:val="00D35F18"/>
    <w:rsid w:val="00D37C33"/>
    <w:rsid w:val="00D40A51"/>
    <w:rsid w:val="00D42C8C"/>
    <w:rsid w:val="00D50713"/>
    <w:rsid w:val="00D53B2C"/>
    <w:rsid w:val="00D55B48"/>
    <w:rsid w:val="00D55C77"/>
    <w:rsid w:val="00D61B57"/>
    <w:rsid w:val="00D61E7E"/>
    <w:rsid w:val="00D63082"/>
    <w:rsid w:val="00D64C67"/>
    <w:rsid w:val="00D652F0"/>
    <w:rsid w:val="00D7384D"/>
    <w:rsid w:val="00D74DD2"/>
    <w:rsid w:val="00D757D5"/>
    <w:rsid w:val="00D807CB"/>
    <w:rsid w:val="00D85521"/>
    <w:rsid w:val="00D86903"/>
    <w:rsid w:val="00D875FC"/>
    <w:rsid w:val="00D87841"/>
    <w:rsid w:val="00D941B5"/>
    <w:rsid w:val="00D945CA"/>
    <w:rsid w:val="00DA0DAE"/>
    <w:rsid w:val="00DA3F2B"/>
    <w:rsid w:val="00DA4024"/>
    <w:rsid w:val="00DB26FD"/>
    <w:rsid w:val="00DC2BDB"/>
    <w:rsid w:val="00DC7740"/>
    <w:rsid w:val="00DC792E"/>
    <w:rsid w:val="00DE2E99"/>
    <w:rsid w:val="00DE3341"/>
    <w:rsid w:val="00DE495A"/>
    <w:rsid w:val="00DE7555"/>
    <w:rsid w:val="00DF3D12"/>
    <w:rsid w:val="00DF674F"/>
    <w:rsid w:val="00E03E80"/>
    <w:rsid w:val="00E04867"/>
    <w:rsid w:val="00E04CE2"/>
    <w:rsid w:val="00E20236"/>
    <w:rsid w:val="00E24456"/>
    <w:rsid w:val="00E25EB5"/>
    <w:rsid w:val="00E26FCF"/>
    <w:rsid w:val="00E346A4"/>
    <w:rsid w:val="00E40A40"/>
    <w:rsid w:val="00E41AF5"/>
    <w:rsid w:val="00E41DF2"/>
    <w:rsid w:val="00E474BD"/>
    <w:rsid w:val="00E5114F"/>
    <w:rsid w:val="00E52737"/>
    <w:rsid w:val="00E57D49"/>
    <w:rsid w:val="00E57D6D"/>
    <w:rsid w:val="00E62506"/>
    <w:rsid w:val="00E82E93"/>
    <w:rsid w:val="00E85293"/>
    <w:rsid w:val="00E9420C"/>
    <w:rsid w:val="00EA1F40"/>
    <w:rsid w:val="00EA3E0E"/>
    <w:rsid w:val="00EA567A"/>
    <w:rsid w:val="00EA6911"/>
    <w:rsid w:val="00EA7A24"/>
    <w:rsid w:val="00EB1E20"/>
    <w:rsid w:val="00EB2096"/>
    <w:rsid w:val="00EB38AD"/>
    <w:rsid w:val="00EB7D44"/>
    <w:rsid w:val="00EC1B8E"/>
    <w:rsid w:val="00EC3110"/>
    <w:rsid w:val="00EC45FF"/>
    <w:rsid w:val="00EC7BF3"/>
    <w:rsid w:val="00ED55F8"/>
    <w:rsid w:val="00EE0708"/>
    <w:rsid w:val="00EE2893"/>
    <w:rsid w:val="00EE4E2A"/>
    <w:rsid w:val="00EE6CDF"/>
    <w:rsid w:val="00EF0A23"/>
    <w:rsid w:val="00EF1229"/>
    <w:rsid w:val="00F0215E"/>
    <w:rsid w:val="00F05961"/>
    <w:rsid w:val="00F05AD1"/>
    <w:rsid w:val="00F060C9"/>
    <w:rsid w:val="00F23C7F"/>
    <w:rsid w:val="00F2402E"/>
    <w:rsid w:val="00F26442"/>
    <w:rsid w:val="00F2675A"/>
    <w:rsid w:val="00F27F42"/>
    <w:rsid w:val="00F314B4"/>
    <w:rsid w:val="00F343D6"/>
    <w:rsid w:val="00F36866"/>
    <w:rsid w:val="00F40FAF"/>
    <w:rsid w:val="00F42ADF"/>
    <w:rsid w:val="00F60EE5"/>
    <w:rsid w:val="00F6251B"/>
    <w:rsid w:val="00F64DB4"/>
    <w:rsid w:val="00F672CB"/>
    <w:rsid w:val="00F75685"/>
    <w:rsid w:val="00F77B81"/>
    <w:rsid w:val="00F8726E"/>
    <w:rsid w:val="00F87EA0"/>
    <w:rsid w:val="00FA45BA"/>
    <w:rsid w:val="00FA564D"/>
    <w:rsid w:val="00FA5E19"/>
    <w:rsid w:val="00FA66BE"/>
    <w:rsid w:val="00FB38C0"/>
    <w:rsid w:val="00FD0E08"/>
    <w:rsid w:val="00FE26DE"/>
    <w:rsid w:val="00FF7366"/>
    <w:rsid w:val="5A1D32A6"/>
    <w:rsid w:val="5EDE3161"/>
    <w:rsid w:val="7EE0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BE901"/>
  <w15:chartTrackingRefBased/>
  <w15:docId w15:val="{03D52ADF-4070-468B-944A-283D4DBD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657A"/>
    <w:pPr>
      <w:spacing w:after="200" w:line="276" w:lineRule="auto"/>
    </w:pPr>
    <w:rPr>
      <w:sz w:val="22"/>
      <w:lang w:eastAsia="en-US" w:bidi="ne-IN"/>
    </w:rPr>
  </w:style>
  <w:style w:type="paragraph" w:styleId="Nadpis1">
    <w:name w:val="heading 1"/>
    <w:aliases w:val="Nadpis 1 - DŘT s číslováním,h1,H1,ASAPHeading 1,V_Head1,Záhlaví 1,0Überschrift 1,1Überschrift 1,2Überschrift 1,3Überschrift 1,4Überschrift 1,5Überschrift 1,6Überschrift 1,7Überschrift 1,8Überschrift 1,9Überschrift 1,10Überschrift 1,1,section,R"/>
    <w:basedOn w:val="Normln"/>
    <w:next w:val="Normln"/>
    <w:link w:val="Nadpis1Char"/>
    <w:qFormat/>
    <w:rsid w:val="009D2316"/>
    <w:pPr>
      <w:keepNext/>
      <w:numPr>
        <w:numId w:val="2"/>
      </w:numPr>
      <w:spacing w:before="120" w:after="120" w:line="240" w:lineRule="auto"/>
      <w:outlineLvl w:val="0"/>
    </w:pPr>
    <w:rPr>
      <w:rFonts w:eastAsia="Times New Roman" w:cs="Times New Roman"/>
      <w:b/>
      <w:bCs/>
      <w:smallCaps/>
      <w:kern w:val="32"/>
      <w:sz w:val="34"/>
      <w:szCs w:val="32"/>
      <w:lang w:val="x-none" w:eastAsia="cs-CZ" w:bidi="ar-SA"/>
    </w:rPr>
  </w:style>
  <w:style w:type="paragraph" w:styleId="Nadpis2">
    <w:name w:val="heading 2"/>
    <w:aliases w:val="F2,0Überschrift 2,1Überschrift 2,2Überschrift 2,3Überschrift 2,4Überschrift 2,5Überschrift 2,6Überschrift 2,7Überschrift 2,8Überschrift 2,9Überschrift 2,10Überschrift 2,11Überschrift 2,Podkapitola základní kapitoly,Podkapitola1,2,sub-sect,21"/>
    <w:basedOn w:val="Normln"/>
    <w:next w:val="Normln"/>
    <w:link w:val="Nadpis2Char"/>
    <w:uiPriority w:val="9"/>
    <w:qFormat/>
    <w:rsid w:val="009D2316"/>
    <w:pPr>
      <w:keepNext/>
      <w:numPr>
        <w:ilvl w:val="1"/>
        <w:numId w:val="2"/>
      </w:numPr>
      <w:spacing w:before="120" w:after="120" w:line="240" w:lineRule="auto"/>
      <w:outlineLvl w:val="1"/>
    </w:pPr>
    <w:rPr>
      <w:rFonts w:eastAsia="Times New Roman" w:cs="Times New Roman"/>
      <w:b/>
      <w:bCs/>
      <w:iCs/>
      <w:smallCaps/>
      <w:sz w:val="30"/>
      <w:szCs w:val="28"/>
      <w:lang w:val="x-none" w:eastAsia="cs-CZ" w:bidi="ar-SA"/>
    </w:rPr>
  </w:style>
  <w:style w:type="paragraph" w:styleId="Nadpis3">
    <w:name w:val="heading 3"/>
    <w:aliases w:val="Podkapitola2,V_Head3,h3,l3,H3,subhead,1.,h3 sub heading,(Alt+3),Table Attribute Heading,Heading C,sub Italic,proj3,proj31,proj32,proj33,proj34,proj35,proj36,proj37,proj38,proj39,proj310,proj311,proj312,proj321,proj331,proj341,proj351,proj361"/>
    <w:basedOn w:val="Normln"/>
    <w:next w:val="Normln"/>
    <w:link w:val="Nadpis3Char"/>
    <w:uiPriority w:val="9"/>
    <w:qFormat/>
    <w:rsid w:val="009D2316"/>
    <w:pPr>
      <w:keepNext/>
      <w:numPr>
        <w:ilvl w:val="2"/>
        <w:numId w:val="2"/>
      </w:numPr>
      <w:spacing w:before="120" w:after="120" w:line="240" w:lineRule="auto"/>
      <w:outlineLvl w:val="2"/>
    </w:pPr>
    <w:rPr>
      <w:rFonts w:eastAsia="Times New Roman" w:cs="Times New Roman"/>
      <w:b/>
      <w:bCs/>
      <w:smallCaps/>
      <w:sz w:val="28"/>
      <w:szCs w:val="26"/>
      <w:lang w:val="x-none" w:eastAsia="cs-CZ" w:bidi="ar-SA"/>
    </w:rPr>
  </w:style>
  <w:style w:type="paragraph" w:styleId="Nadpis4">
    <w:name w:val="heading 4"/>
    <w:basedOn w:val="Normln"/>
    <w:next w:val="Normln"/>
    <w:link w:val="Nadpis4Char"/>
    <w:autoRedefine/>
    <w:uiPriority w:val="9"/>
    <w:qFormat/>
    <w:rsid w:val="009D2316"/>
    <w:pPr>
      <w:keepNext/>
      <w:numPr>
        <w:ilvl w:val="3"/>
        <w:numId w:val="2"/>
      </w:numPr>
      <w:tabs>
        <w:tab w:val="right" w:leader="underscore" w:pos="10206"/>
      </w:tabs>
      <w:spacing w:before="120" w:after="120" w:line="240" w:lineRule="auto"/>
      <w:outlineLvl w:val="3"/>
    </w:pPr>
    <w:rPr>
      <w:rFonts w:eastAsia="Times New Roman" w:cs="Times New Roman"/>
      <w:b/>
      <w:bCs/>
      <w:smallCaps/>
      <w:sz w:val="26"/>
      <w:szCs w:val="28"/>
      <w:lang w:val="x-none" w:eastAsia="cs-CZ" w:bidi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9D2316"/>
    <w:pPr>
      <w:keepNext/>
      <w:numPr>
        <w:ilvl w:val="4"/>
        <w:numId w:val="2"/>
      </w:numPr>
      <w:spacing w:before="120" w:after="120" w:line="240" w:lineRule="auto"/>
      <w:outlineLvl w:val="4"/>
    </w:pPr>
    <w:rPr>
      <w:rFonts w:eastAsia="Times New Roman" w:cs="Times New Roman"/>
      <w:b/>
      <w:bCs/>
      <w:iCs/>
      <w:sz w:val="24"/>
      <w:szCs w:val="26"/>
      <w:lang w:val="x-none" w:eastAsia="cs-CZ" w:bidi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9D2316"/>
    <w:pPr>
      <w:keepNext/>
      <w:numPr>
        <w:ilvl w:val="5"/>
        <w:numId w:val="2"/>
      </w:numPr>
      <w:spacing w:before="240" w:after="60" w:line="240" w:lineRule="auto"/>
      <w:outlineLvl w:val="5"/>
    </w:pPr>
    <w:rPr>
      <w:rFonts w:eastAsia="Times New Roman" w:cs="Times New Roman"/>
      <w:b/>
      <w:bCs/>
      <w:sz w:val="20"/>
      <w:szCs w:val="22"/>
      <w:lang w:val="x-none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D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Nadpis 1 - DŘT s číslováním Char,h1 Char,H1 Char,ASAPHeading 1 Char,V_Head1 Char,Záhlaví 1 Char,0Überschrift 1 Char,1Überschrift 1 Char,2Überschrift 1 Char,3Überschrift 1 Char,4Überschrift 1 Char,5Überschrift 1 Char,6Überschrift 1 Char"/>
    <w:link w:val="Nadpis1"/>
    <w:rsid w:val="009D2316"/>
    <w:rPr>
      <w:rFonts w:ascii="Calibri" w:eastAsia="Times New Roman" w:hAnsi="Calibri" w:cs="Times New Roman"/>
      <w:b/>
      <w:bCs/>
      <w:smallCaps/>
      <w:kern w:val="32"/>
      <w:sz w:val="34"/>
      <w:szCs w:val="32"/>
      <w:lang w:eastAsia="cs-CZ" w:bidi="ar-SA"/>
    </w:rPr>
  </w:style>
  <w:style w:type="character" w:customStyle="1" w:styleId="Nadpis2Char">
    <w:name w:val="Nadpis 2 Char"/>
    <w:aliases w:val="F2 Char,0Überschrift 2 Char,1Überschrift 2 Char,2Überschrift 2 Char,3Überschrift 2 Char,4Überschrift 2 Char,5Überschrift 2 Char,6Überschrift 2 Char,7Überschrift 2 Char,8Überschrift 2 Char,9Überschrift 2 Char,10Überschrift 2 Char,2 Char"/>
    <w:link w:val="Nadpis2"/>
    <w:rsid w:val="009D2316"/>
    <w:rPr>
      <w:rFonts w:ascii="Calibri" w:eastAsia="Times New Roman" w:hAnsi="Calibri" w:cs="Times New Roman"/>
      <w:b/>
      <w:bCs/>
      <w:iCs/>
      <w:smallCaps/>
      <w:sz w:val="30"/>
      <w:szCs w:val="28"/>
      <w:lang w:eastAsia="cs-CZ" w:bidi="ar-SA"/>
    </w:rPr>
  </w:style>
  <w:style w:type="character" w:customStyle="1" w:styleId="Nadpis3Char">
    <w:name w:val="Nadpis 3 Char"/>
    <w:aliases w:val="Podkapitola2 Char,V_Head3 Char,h3 Char,l3 Char,H3 Char,subhead Char,1. Char,h3 sub heading Char,(Alt+3) Char,Table Attribute Heading Char,Heading C Char,sub Italic Char,proj3 Char,proj31 Char,proj32 Char,proj33 Char,proj34 Char,proj35 Char"/>
    <w:link w:val="Nadpis3"/>
    <w:uiPriority w:val="9"/>
    <w:rsid w:val="009D2316"/>
    <w:rPr>
      <w:rFonts w:ascii="Calibri" w:eastAsia="Times New Roman" w:hAnsi="Calibri" w:cs="Mangal"/>
      <w:b/>
      <w:bCs/>
      <w:smallCaps/>
      <w:sz w:val="28"/>
      <w:szCs w:val="26"/>
      <w:lang w:eastAsia="cs-CZ"/>
    </w:rPr>
  </w:style>
  <w:style w:type="character" w:customStyle="1" w:styleId="Nadpis4Char">
    <w:name w:val="Nadpis 4 Char"/>
    <w:link w:val="Nadpis4"/>
    <w:rsid w:val="009D2316"/>
    <w:rPr>
      <w:rFonts w:ascii="Calibri" w:eastAsia="Times New Roman" w:hAnsi="Calibri" w:cs="Times New Roman"/>
      <w:b/>
      <w:bCs/>
      <w:smallCaps/>
      <w:sz w:val="26"/>
      <w:szCs w:val="28"/>
      <w:lang w:eastAsia="cs-CZ" w:bidi="ar-SA"/>
    </w:rPr>
  </w:style>
  <w:style w:type="character" w:customStyle="1" w:styleId="Nadpis5Char">
    <w:name w:val="Nadpis 5 Char"/>
    <w:link w:val="Nadpis5"/>
    <w:rsid w:val="009D2316"/>
    <w:rPr>
      <w:rFonts w:ascii="Calibri" w:eastAsia="Times New Roman" w:hAnsi="Calibri" w:cs="Times New Roman"/>
      <w:b/>
      <w:bCs/>
      <w:iCs/>
      <w:sz w:val="24"/>
      <w:szCs w:val="26"/>
      <w:lang w:eastAsia="cs-CZ" w:bidi="ar-SA"/>
    </w:rPr>
  </w:style>
  <w:style w:type="character" w:customStyle="1" w:styleId="Nadpis6Char">
    <w:name w:val="Nadpis 6 Char"/>
    <w:link w:val="Nadpis6"/>
    <w:rsid w:val="009D2316"/>
    <w:rPr>
      <w:rFonts w:ascii="Calibri" w:eastAsia="Times New Roman" w:hAnsi="Calibri" w:cs="Times New Roman"/>
      <w:b/>
      <w:bCs/>
      <w:szCs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2316"/>
    <w:pPr>
      <w:spacing w:after="0" w:line="240" w:lineRule="auto"/>
    </w:pPr>
    <w:rPr>
      <w:rFonts w:ascii="Tahoma" w:hAnsi="Tahoma" w:cs="Times New Roman"/>
      <w:sz w:val="16"/>
      <w:szCs w:val="14"/>
      <w:lang w:val="x-none" w:eastAsia="x-none" w:bidi="ar-SA"/>
    </w:rPr>
  </w:style>
  <w:style w:type="character" w:customStyle="1" w:styleId="TextbublinyChar">
    <w:name w:val="Text bubliny Char"/>
    <w:link w:val="Textbubliny"/>
    <w:uiPriority w:val="99"/>
    <w:semiHidden/>
    <w:rsid w:val="009D2316"/>
    <w:rPr>
      <w:rFonts w:ascii="Tahoma" w:hAnsi="Tahoma" w:cs="Tahoma"/>
      <w:sz w:val="16"/>
      <w:szCs w:val="14"/>
    </w:rPr>
  </w:style>
  <w:style w:type="numbering" w:customStyle="1" w:styleId="StylStylVcerovovWingdingsSymbolTunVcerovovS">
    <w:name w:val="Styl Styl Víceúrovňové Wingdings (Symbol) Tučné + Víceúrovňové (S..."/>
    <w:basedOn w:val="Bezseznamu"/>
    <w:rsid w:val="00B11425"/>
    <w:pPr>
      <w:numPr>
        <w:numId w:val="6"/>
      </w:numPr>
    </w:pPr>
  </w:style>
  <w:style w:type="paragraph" w:styleId="Zhlav">
    <w:name w:val="header"/>
    <w:basedOn w:val="Normln"/>
    <w:link w:val="ZhlavChar"/>
    <w:unhideWhenUsed/>
    <w:rsid w:val="00A95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95957"/>
  </w:style>
  <w:style w:type="paragraph" w:styleId="Zpat">
    <w:name w:val="footer"/>
    <w:basedOn w:val="Normln"/>
    <w:link w:val="ZpatChar"/>
    <w:uiPriority w:val="99"/>
    <w:unhideWhenUsed/>
    <w:rsid w:val="00A95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5957"/>
  </w:style>
  <w:style w:type="character" w:styleId="Odkaznakoment">
    <w:name w:val="annotation reference"/>
    <w:uiPriority w:val="99"/>
    <w:semiHidden/>
    <w:unhideWhenUsed/>
    <w:rsid w:val="00CE0B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0B32"/>
    <w:rPr>
      <w:sz w:val="20"/>
      <w:szCs w:val="18"/>
    </w:rPr>
  </w:style>
  <w:style w:type="character" w:customStyle="1" w:styleId="TextkomenteChar">
    <w:name w:val="Text komentáře Char"/>
    <w:link w:val="Textkomente"/>
    <w:uiPriority w:val="99"/>
    <w:rsid w:val="00CE0B32"/>
    <w:rPr>
      <w:szCs w:val="18"/>
      <w:lang w:eastAsia="en-US" w:bidi="ne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0B3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E0B32"/>
    <w:rPr>
      <w:b/>
      <w:bCs/>
      <w:szCs w:val="18"/>
      <w:lang w:eastAsia="en-US" w:bidi="ne-IN"/>
    </w:rPr>
  </w:style>
  <w:style w:type="paragraph" w:styleId="Revize">
    <w:name w:val="Revision"/>
    <w:hidden/>
    <w:uiPriority w:val="99"/>
    <w:semiHidden/>
    <w:rsid w:val="005D0C21"/>
    <w:rPr>
      <w:sz w:val="22"/>
      <w:lang w:eastAsia="en-US" w:bidi="ne-IN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qFormat/>
    <w:rsid w:val="000F2B94"/>
    <w:pPr>
      <w:spacing w:after="0" w:line="240" w:lineRule="auto"/>
      <w:ind w:left="720"/>
    </w:pPr>
    <w:rPr>
      <w:rFonts w:cs="Calibri"/>
      <w:szCs w:val="22"/>
      <w:lang w:bidi="ar-SA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0F2B94"/>
    <w:rPr>
      <w:rFonts w:cs="Calibri"/>
      <w:sz w:val="22"/>
      <w:szCs w:val="22"/>
      <w:lang w:eastAsia="en-US"/>
    </w:rPr>
  </w:style>
  <w:style w:type="paragraph" w:customStyle="1" w:styleId="VOStext">
    <w:name w:val="VOS_text"/>
    <w:basedOn w:val="Normln"/>
    <w:link w:val="VOStextChar"/>
    <w:qFormat/>
    <w:rsid w:val="0082613B"/>
    <w:pPr>
      <w:spacing w:after="0" w:line="259" w:lineRule="auto"/>
      <w:jc w:val="both"/>
    </w:pPr>
    <w:rPr>
      <w:rFonts w:ascii="Arial" w:hAnsi="Arial" w:cs="Arial"/>
      <w:sz w:val="20"/>
      <w:lang w:bidi="ar-SA"/>
    </w:rPr>
  </w:style>
  <w:style w:type="paragraph" w:styleId="Zkladntext">
    <w:name w:val="Body Text"/>
    <w:basedOn w:val="Normln"/>
    <w:link w:val="ZkladntextChar"/>
    <w:rsid w:val="008261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cs-CZ" w:bidi="ar-SA"/>
    </w:rPr>
  </w:style>
  <w:style w:type="character" w:customStyle="1" w:styleId="ZkladntextChar">
    <w:name w:val="Základní text Char"/>
    <w:link w:val="Zkladntext"/>
    <w:rsid w:val="0082613B"/>
    <w:rPr>
      <w:rFonts w:ascii="Times New Roman" w:eastAsia="Times New Roman" w:hAnsi="Times New Roman" w:cs="Times New Roman"/>
      <w:sz w:val="24"/>
    </w:rPr>
  </w:style>
  <w:style w:type="character" w:customStyle="1" w:styleId="VOStextChar">
    <w:name w:val="VOS_text Char"/>
    <w:link w:val="VOStext"/>
    <w:rsid w:val="0082613B"/>
    <w:rPr>
      <w:rFonts w:ascii="Arial" w:hAnsi="Arial" w:cs="Arial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2613B"/>
    <w:pPr>
      <w:tabs>
        <w:tab w:val="left" w:pos="1320"/>
        <w:tab w:val="right" w:leader="dot" w:pos="8495"/>
      </w:tabs>
      <w:spacing w:after="100" w:line="259" w:lineRule="auto"/>
      <w:ind w:left="440"/>
    </w:pPr>
    <w:rPr>
      <w:rFonts w:ascii="Arial" w:eastAsia="Times New Roman" w:hAnsi="Arial" w:cs="Arial"/>
      <w:noProof/>
      <w:sz w:val="20"/>
      <w:lang w:eastAsia="cs-CZ"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60D2"/>
    <w:pPr>
      <w:spacing w:after="0" w:line="240" w:lineRule="auto"/>
    </w:pPr>
    <w:rPr>
      <w:rFonts w:asciiTheme="minorHAnsi" w:eastAsiaTheme="minorHAnsi" w:hAnsiTheme="minorHAnsi" w:cstheme="minorBidi"/>
      <w:sz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60D2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5360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8F6F8-A60E-436B-B211-BE10D14283F8}"/>
</file>

<file path=customXml/itemProps2.xml><?xml version="1.0" encoding="utf-8"?>
<ds:datastoreItem xmlns:ds="http://schemas.openxmlformats.org/officeDocument/2006/customXml" ds:itemID="{0A5D08D3-B740-4AD9-A93C-20A57478C0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822AD-B7F2-4878-B91A-C173EC00D782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78c32696-499d-451a-a863-6249c7b6b8a7"/>
    <ds:schemaRef ds:uri="5d890990-4ef4-4f1d-a034-e31ae1b0e682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1C91A15-765A-4114-A616-6FDB844CB0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574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Tabulka ceny</vt:lpstr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Tabulka ceny</dc:title>
  <dc:subject/>
  <dc:creator>Janů, Josef</dc:creator>
  <cp:keywords/>
  <cp:lastModifiedBy>Janů, Josef</cp:lastModifiedBy>
  <cp:revision>124</cp:revision>
  <cp:lastPrinted>2022-01-16T02:51:00Z</cp:lastPrinted>
  <dcterms:created xsi:type="dcterms:W3CDTF">2022-12-18T14:44:00Z</dcterms:created>
  <dcterms:modified xsi:type="dcterms:W3CDTF">2025-04-29T05:53:00Z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